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FF7F" w14:textId="4C0BE3CA" w:rsidR="00EA1585" w:rsidRPr="002A1884" w:rsidRDefault="00EA1585" w:rsidP="0086163A">
      <w:pPr>
        <w:jc w:val="both"/>
        <w:rPr>
          <w:b/>
          <w:bCs/>
          <w:i/>
          <w:iCs/>
          <w:sz w:val="32"/>
          <w:szCs w:val="32"/>
          <w:lang w:val="fr-CA"/>
        </w:rPr>
      </w:pPr>
      <w:bookmarkStart w:id="0" w:name="_Hlk85773015"/>
      <w:r w:rsidRPr="002A1884">
        <w:rPr>
          <w:b/>
          <w:bCs/>
          <w:i/>
          <w:iCs/>
          <w:sz w:val="32"/>
          <w:szCs w:val="32"/>
          <w:lang w:val="fr-CA"/>
        </w:rPr>
        <w:t xml:space="preserve">Prendre note que le notaire peut ajouter des sections (tel qu’une section sur les baux, droit sur les successions, loi sur les mines, </w:t>
      </w:r>
      <w:r w:rsidR="00265AD5" w:rsidRPr="00E62FC2">
        <w:rPr>
          <w:b/>
          <w:bCs/>
          <w:i/>
          <w:iCs/>
          <w:color w:val="FF0000"/>
          <w:sz w:val="32"/>
          <w:szCs w:val="32"/>
          <w:lang w:val="fr-CA"/>
        </w:rPr>
        <w:t>acc</w:t>
      </w:r>
      <w:r w:rsidR="00265AD5" w:rsidRPr="00E62FC2">
        <w:rPr>
          <w:b/>
          <w:bCs/>
          <w:i/>
          <w:iCs/>
          <w:color w:val="FF0000"/>
          <w:sz w:val="32"/>
          <w:szCs w:val="32"/>
        </w:rPr>
        <w:t>ès au chemin public</w:t>
      </w:r>
      <w:r w:rsidR="00265AD5" w:rsidRPr="002A1884">
        <w:rPr>
          <w:b/>
          <w:bCs/>
          <w:i/>
          <w:iCs/>
          <w:sz w:val="32"/>
          <w:szCs w:val="32"/>
        </w:rPr>
        <w:t xml:space="preserve">, </w:t>
      </w:r>
      <w:proofErr w:type="spellStart"/>
      <w:proofErr w:type="gramStart"/>
      <w:r w:rsidRPr="002A1884">
        <w:rPr>
          <w:b/>
          <w:bCs/>
          <w:i/>
          <w:iCs/>
          <w:sz w:val="32"/>
          <w:szCs w:val="32"/>
          <w:lang w:val="fr-CA"/>
        </w:rPr>
        <w:t>etc</w:t>
      </w:r>
      <w:proofErr w:type="spellEnd"/>
      <w:r w:rsidR="006575CD" w:rsidRPr="002A1884">
        <w:rPr>
          <w:b/>
          <w:bCs/>
          <w:i/>
          <w:iCs/>
          <w:sz w:val="32"/>
          <w:szCs w:val="32"/>
          <w:lang w:val="fr-CA"/>
        </w:rPr>
        <w:t>,</w:t>
      </w:r>
      <w:r w:rsidRPr="002A1884">
        <w:rPr>
          <w:b/>
          <w:bCs/>
          <w:i/>
          <w:iCs/>
          <w:sz w:val="32"/>
          <w:szCs w:val="32"/>
          <w:lang w:val="fr-CA"/>
        </w:rPr>
        <w:t>…</w:t>
      </w:r>
      <w:proofErr w:type="gramEnd"/>
      <w:r w:rsidRPr="002A1884">
        <w:rPr>
          <w:b/>
          <w:bCs/>
          <w:i/>
          <w:iCs/>
          <w:sz w:val="32"/>
          <w:szCs w:val="32"/>
          <w:lang w:val="fr-CA"/>
        </w:rPr>
        <w:t>).</w:t>
      </w:r>
    </w:p>
    <w:p w14:paraId="3F9F8D63" w14:textId="66FFD339" w:rsidR="008A1BD8" w:rsidRPr="002A1884" w:rsidRDefault="008A1BD8" w:rsidP="0086163A">
      <w:pPr>
        <w:jc w:val="both"/>
        <w:rPr>
          <w:b/>
          <w:bCs/>
          <w:i/>
          <w:iCs/>
          <w:sz w:val="32"/>
          <w:szCs w:val="32"/>
          <w:lang w:val="fr-CA"/>
        </w:rPr>
      </w:pPr>
    </w:p>
    <w:p w14:paraId="23DE6468" w14:textId="3B1D950D" w:rsidR="002A1884" w:rsidRPr="002A1884" w:rsidRDefault="008A1BD8" w:rsidP="0086163A">
      <w:pPr>
        <w:jc w:val="both"/>
        <w:rPr>
          <w:b/>
          <w:bCs/>
          <w:i/>
          <w:iCs/>
          <w:sz w:val="28"/>
          <w:szCs w:val="28"/>
        </w:rPr>
      </w:pPr>
      <w:r w:rsidRPr="002A1884">
        <w:rPr>
          <w:b/>
          <w:bCs/>
          <w:i/>
          <w:iCs/>
          <w:sz w:val="28"/>
          <w:szCs w:val="28"/>
        </w:rPr>
        <w:t xml:space="preserve">CECI EST SEULEMENT UN GUIDE AVEC LES ÉLÉMENTS PRINCIPAUX. LE NOTAIRE DOIT PRENDRE </w:t>
      </w:r>
      <w:r w:rsidRPr="004C569B">
        <w:rPr>
          <w:b/>
          <w:bCs/>
          <w:i/>
          <w:iCs/>
          <w:color w:val="FF0000"/>
          <w:sz w:val="28"/>
          <w:szCs w:val="28"/>
          <w:highlight w:val="yellow"/>
        </w:rPr>
        <w:t>SON MODÈLE INTERNE</w:t>
      </w:r>
      <w:r w:rsidRPr="004C569B">
        <w:rPr>
          <w:b/>
          <w:bCs/>
          <w:i/>
          <w:iCs/>
          <w:color w:val="FF0000"/>
          <w:sz w:val="28"/>
          <w:szCs w:val="28"/>
        </w:rPr>
        <w:t xml:space="preserve"> </w:t>
      </w:r>
      <w:r w:rsidRPr="002A1884">
        <w:rPr>
          <w:b/>
          <w:bCs/>
          <w:i/>
          <w:iCs/>
          <w:sz w:val="28"/>
          <w:szCs w:val="28"/>
        </w:rPr>
        <w:t xml:space="preserve">ET FAIRE DES AJUSTEMENTS, SI CELA EST REQUIS. </w:t>
      </w:r>
    </w:p>
    <w:p w14:paraId="78EBE2EB" w14:textId="77777777" w:rsidR="002A1884" w:rsidRDefault="002A1884" w:rsidP="0086163A">
      <w:pPr>
        <w:jc w:val="both"/>
        <w:rPr>
          <w:b/>
          <w:bCs/>
          <w:i/>
          <w:iCs/>
          <w:color w:val="FF0000"/>
          <w:sz w:val="28"/>
          <w:szCs w:val="28"/>
        </w:rPr>
      </w:pPr>
    </w:p>
    <w:p w14:paraId="7F571DC0" w14:textId="235FA329" w:rsidR="008A1BD8" w:rsidRPr="008A1BD8" w:rsidRDefault="002A1884" w:rsidP="0086163A">
      <w:pPr>
        <w:jc w:val="both"/>
        <w:rPr>
          <w:b/>
          <w:bCs/>
          <w:i/>
          <w:iCs/>
          <w:color w:val="FF0000"/>
          <w:sz w:val="28"/>
          <w:szCs w:val="28"/>
          <w:lang w:val="fr-CA"/>
        </w:rPr>
      </w:pPr>
      <w:r w:rsidRPr="002A1884">
        <w:rPr>
          <w:b/>
          <w:bCs/>
          <w:i/>
          <w:iCs/>
          <w:color w:val="FF0000"/>
          <w:sz w:val="28"/>
          <w:szCs w:val="28"/>
        </w:rPr>
        <w:t xml:space="preserve">IMPORTANT : </w:t>
      </w:r>
      <w:r w:rsidR="008A1BD8" w:rsidRPr="00EC6C6B">
        <w:rPr>
          <w:b/>
          <w:bCs/>
          <w:i/>
          <w:iCs/>
          <w:color w:val="FF0000"/>
          <w:sz w:val="28"/>
          <w:szCs w:val="28"/>
          <w:u w:val="single"/>
        </w:rPr>
        <w:t>NE PAS FAIRE DU COPIER-COLLER</w:t>
      </w:r>
      <w:r w:rsidR="008A1BD8" w:rsidRPr="002A1884">
        <w:rPr>
          <w:b/>
          <w:bCs/>
          <w:i/>
          <w:iCs/>
          <w:color w:val="FF0000"/>
          <w:sz w:val="28"/>
          <w:szCs w:val="28"/>
        </w:rPr>
        <w:t>.</w:t>
      </w:r>
      <w:r w:rsidR="00E352A0" w:rsidRPr="002A1884">
        <w:rPr>
          <w:b/>
          <w:bCs/>
          <w:i/>
          <w:iCs/>
          <w:color w:val="FF0000"/>
          <w:sz w:val="28"/>
          <w:szCs w:val="28"/>
        </w:rPr>
        <w:t xml:space="preserve"> </w:t>
      </w:r>
      <w:r w:rsidR="007F7FEB" w:rsidRPr="002A1884">
        <w:rPr>
          <w:b/>
          <w:bCs/>
          <w:i/>
          <w:iCs/>
          <w:color w:val="FF0000"/>
          <w:sz w:val="28"/>
          <w:szCs w:val="28"/>
        </w:rPr>
        <w:t>TOUS LES TEXTES PEUVENT ÊTRE AJUSTÉS, SELON LA PRÉFÉRENCE DU NOTAIRE</w:t>
      </w:r>
      <w:r w:rsidR="00EC6C6B">
        <w:rPr>
          <w:b/>
          <w:bCs/>
          <w:i/>
          <w:iCs/>
          <w:color w:val="FF0000"/>
          <w:sz w:val="28"/>
          <w:szCs w:val="28"/>
        </w:rPr>
        <w:t xml:space="preserve"> ET SELON LA SITUATION</w:t>
      </w:r>
      <w:r w:rsidR="007F7FEB" w:rsidRPr="002A1884">
        <w:rPr>
          <w:b/>
          <w:bCs/>
          <w:i/>
          <w:iCs/>
          <w:color w:val="FF0000"/>
          <w:sz w:val="28"/>
          <w:szCs w:val="28"/>
        </w:rPr>
        <w:t>.</w:t>
      </w:r>
      <w:r w:rsidR="00D63AC3">
        <w:rPr>
          <w:b/>
          <w:bCs/>
          <w:i/>
          <w:iCs/>
          <w:color w:val="FF0000"/>
          <w:sz w:val="28"/>
          <w:szCs w:val="28"/>
        </w:rPr>
        <w:t xml:space="preserve"> </w:t>
      </w:r>
      <w:r w:rsidR="00D63AC3" w:rsidRPr="008236CC">
        <w:rPr>
          <w:b/>
          <w:bCs/>
          <w:i/>
          <w:iCs/>
          <w:color w:val="FF0000"/>
          <w:sz w:val="28"/>
          <w:szCs w:val="28"/>
          <w:u w:val="single"/>
        </w:rPr>
        <w:t>IL FAUT QUE LE TEXTE REFLÈTE LA SITUATION RÉÉLLE</w:t>
      </w:r>
      <w:r w:rsidR="008236CC">
        <w:rPr>
          <w:b/>
          <w:bCs/>
          <w:i/>
          <w:iCs/>
          <w:color w:val="FF0000"/>
          <w:sz w:val="28"/>
          <w:szCs w:val="28"/>
          <w:u w:val="single"/>
        </w:rPr>
        <w:t xml:space="preserve"> À LA SUITE DES RECHERCHES DU NOTAIRE.</w:t>
      </w:r>
    </w:p>
    <w:p w14:paraId="653160C3" w14:textId="77777777" w:rsidR="00EA1585" w:rsidRPr="00AA659B" w:rsidRDefault="00EA1585" w:rsidP="0086163A">
      <w:pPr>
        <w:jc w:val="both"/>
        <w:rPr>
          <w:lang w:val="fr-CA"/>
        </w:rPr>
      </w:pPr>
    </w:p>
    <w:p w14:paraId="6F0B64D8" w14:textId="66F0A9E1" w:rsidR="005743EF" w:rsidRDefault="00C445A7" w:rsidP="0086163A">
      <w:pPr>
        <w:jc w:val="both"/>
        <w:rPr>
          <w:b/>
          <w:bCs/>
          <w:i/>
          <w:iCs/>
          <w:lang w:val="fr-CA"/>
        </w:rPr>
      </w:pPr>
      <w:r w:rsidRPr="00C445A7">
        <w:rPr>
          <w:i/>
          <w:iCs/>
          <w:highlight w:val="yellow"/>
          <w:lang w:val="fr-CA"/>
        </w:rPr>
        <w:t xml:space="preserve">Mettre </w:t>
      </w:r>
      <w:r w:rsidRPr="000F7758">
        <w:rPr>
          <w:b/>
          <w:bCs/>
          <w:i/>
          <w:iCs/>
          <w:highlight w:val="yellow"/>
          <w:lang w:val="fr-CA"/>
        </w:rPr>
        <w:t>Ville</w:t>
      </w:r>
      <w:r w:rsidR="005743EF" w:rsidRPr="00C445A7">
        <w:rPr>
          <w:i/>
          <w:iCs/>
          <w:highlight w:val="yellow"/>
          <w:lang w:val="fr-CA"/>
        </w:rPr>
        <w:t xml:space="preserve">, </w:t>
      </w:r>
      <w:r w:rsidRPr="00C445A7">
        <w:rPr>
          <w:i/>
          <w:iCs/>
          <w:highlight w:val="yellow"/>
          <w:lang w:val="fr-CA"/>
        </w:rPr>
        <w:t>Mettre date</w:t>
      </w:r>
      <w:r>
        <w:rPr>
          <w:i/>
          <w:iCs/>
          <w:highlight w:val="yellow"/>
          <w:lang w:val="fr-CA"/>
        </w:rPr>
        <w:t> :</w:t>
      </w:r>
      <w:r w:rsidRPr="00C445A7">
        <w:rPr>
          <w:i/>
          <w:iCs/>
          <w:highlight w:val="yellow"/>
          <w:lang w:val="fr-CA"/>
        </w:rPr>
        <w:t xml:space="preserve"> </w:t>
      </w:r>
      <w:r w:rsidRPr="000F7758">
        <w:rPr>
          <w:b/>
          <w:bCs/>
          <w:i/>
          <w:iCs/>
          <w:highlight w:val="yellow"/>
          <w:lang w:val="fr-CA"/>
        </w:rPr>
        <w:t>jour, mois, année</w:t>
      </w:r>
    </w:p>
    <w:p w14:paraId="39D74635" w14:textId="575059AC" w:rsidR="00560846" w:rsidRPr="00AA659B" w:rsidRDefault="00560846" w:rsidP="0086163A">
      <w:pPr>
        <w:jc w:val="both"/>
        <w:rPr>
          <w:b/>
          <w:bCs/>
          <w:lang w:val="fr-CA"/>
        </w:rPr>
      </w:pPr>
    </w:p>
    <w:bookmarkEnd w:id="0"/>
    <w:p w14:paraId="6AD9DAB0" w14:textId="347C557D" w:rsidR="005743EF" w:rsidRPr="00560846" w:rsidRDefault="00560846" w:rsidP="0086163A">
      <w:pPr>
        <w:jc w:val="both"/>
        <w:rPr>
          <w:b/>
          <w:bCs/>
          <w:i/>
          <w:iCs/>
          <w:highlight w:val="yellow"/>
          <w:lang w:val="fr-CA"/>
        </w:rPr>
      </w:pPr>
      <w:r w:rsidRPr="00560846">
        <w:rPr>
          <w:b/>
          <w:bCs/>
          <w:i/>
          <w:iCs/>
          <w:highlight w:val="yellow"/>
          <w:lang w:val="fr-CA"/>
        </w:rPr>
        <w:t>Nom de l’organisme</w:t>
      </w:r>
    </w:p>
    <w:p w14:paraId="20E85FEC" w14:textId="0DD56C75" w:rsidR="00560846" w:rsidRDefault="00560846" w:rsidP="0086163A">
      <w:pPr>
        <w:jc w:val="both"/>
        <w:rPr>
          <w:b/>
          <w:bCs/>
          <w:i/>
          <w:iCs/>
          <w:lang w:val="fr-CA"/>
        </w:rPr>
      </w:pPr>
      <w:r w:rsidRPr="00560846">
        <w:rPr>
          <w:b/>
          <w:bCs/>
          <w:i/>
          <w:iCs/>
          <w:highlight w:val="yellow"/>
          <w:lang w:val="fr-CA"/>
        </w:rPr>
        <w:t>Adresse de l’organisme</w:t>
      </w:r>
    </w:p>
    <w:p w14:paraId="4FAE7116" w14:textId="77777777" w:rsidR="00560846" w:rsidRDefault="00560846" w:rsidP="0086163A">
      <w:pPr>
        <w:jc w:val="both"/>
        <w:rPr>
          <w:lang w:val="fr-CA"/>
        </w:rPr>
      </w:pPr>
    </w:p>
    <w:p w14:paraId="6D01BEE2" w14:textId="03859F12" w:rsidR="00A64F56" w:rsidRPr="00A64F56" w:rsidRDefault="00A64F56" w:rsidP="0086163A">
      <w:pPr>
        <w:jc w:val="both"/>
        <w:rPr>
          <w:b/>
          <w:bCs/>
          <w:lang w:val="fr-CA"/>
        </w:rPr>
      </w:pPr>
      <w:r w:rsidRPr="00A64F56">
        <w:rPr>
          <w:b/>
          <w:bCs/>
          <w:lang w:val="fr-CA"/>
        </w:rPr>
        <w:t xml:space="preserve">Objet : </w:t>
      </w:r>
      <w:r w:rsidR="00FB6D47">
        <w:rPr>
          <w:b/>
          <w:bCs/>
          <w:lang w:val="fr-CA"/>
        </w:rPr>
        <w:t>RAPPORT ET OPINION SUR LES TITRES</w:t>
      </w:r>
    </w:p>
    <w:p w14:paraId="68EE5E2A" w14:textId="77777777" w:rsidR="005743EF" w:rsidRDefault="005743EF" w:rsidP="0086163A">
      <w:pPr>
        <w:jc w:val="both"/>
        <w:rPr>
          <w:b/>
          <w:bCs/>
          <w:u w:val="single"/>
          <w:lang w:val="fr-CA"/>
        </w:rPr>
      </w:pPr>
    </w:p>
    <w:p w14:paraId="71A8DA4C" w14:textId="6128872B" w:rsidR="0023608D" w:rsidRDefault="0023608D" w:rsidP="0086163A">
      <w:pPr>
        <w:pStyle w:val="ListParagraph"/>
        <w:numPr>
          <w:ilvl w:val="0"/>
          <w:numId w:val="1"/>
        </w:numPr>
        <w:ind w:left="284"/>
        <w:jc w:val="both"/>
        <w:rPr>
          <w:b/>
          <w:bCs/>
          <w:u w:val="single"/>
          <w:lang w:val="fr-CA"/>
        </w:rPr>
      </w:pPr>
      <w:r w:rsidRPr="00970F7D">
        <w:rPr>
          <w:b/>
          <w:bCs/>
          <w:u w:val="single"/>
          <w:lang w:val="fr-CA"/>
        </w:rPr>
        <w:t>Désignation du lot</w:t>
      </w:r>
      <w:r w:rsidR="00BC5EBB">
        <w:rPr>
          <w:b/>
          <w:bCs/>
          <w:u w:val="single"/>
          <w:lang w:val="fr-CA"/>
        </w:rPr>
        <w:t xml:space="preserve"> </w:t>
      </w:r>
      <w:r w:rsidR="00BC5EBB" w:rsidRPr="00BC5EBB">
        <w:rPr>
          <w:b/>
          <w:bCs/>
          <w:i/>
          <w:iCs/>
          <w:highlight w:val="yellow"/>
          <w:u w:val="single"/>
          <w:lang w:val="fr-CA"/>
        </w:rPr>
        <w:t>ou des lots</w:t>
      </w:r>
    </w:p>
    <w:p w14:paraId="4738A3CC" w14:textId="77777777" w:rsidR="00970F7D" w:rsidRPr="00947765" w:rsidRDefault="00970F7D" w:rsidP="0086163A">
      <w:pPr>
        <w:pStyle w:val="ListParagraph"/>
        <w:ind w:left="284"/>
        <w:jc w:val="both"/>
        <w:rPr>
          <w:b/>
          <w:bCs/>
          <w:u w:val="single"/>
        </w:rPr>
      </w:pPr>
    </w:p>
    <w:p w14:paraId="002955C0" w14:textId="7A354820" w:rsidR="00970F7D" w:rsidRPr="00CC2066" w:rsidRDefault="00CC2066" w:rsidP="00CC2066">
      <w:pPr>
        <w:pStyle w:val="ListParagraph"/>
        <w:numPr>
          <w:ilvl w:val="0"/>
          <w:numId w:val="2"/>
        </w:numPr>
        <w:jc w:val="both"/>
        <w:rPr>
          <w:highlight w:val="yellow"/>
          <w:lang w:val="fr-CA"/>
        </w:rPr>
      </w:pPr>
      <w:r w:rsidRPr="00CC2066">
        <w:rPr>
          <w:highlight w:val="yellow"/>
          <w:lang w:val="fr-CA"/>
        </w:rPr>
        <w:t xml:space="preserve">Mettre numéro de lot, cadastre (mettre nom du cadastre), circonscription foncière </w:t>
      </w:r>
      <w:r w:rsidR="001E748D">
        <w:rPr>
          <w:highlight w:val="yellow"/>
          <w:lang w:val="fr-CA"/>
        </w:rPr>
        <w:t>(</w:t>
      </w:r>
      <w:r w:rsidRPr="00CC2066">
        <w:rPr>
          <w:highlight w:val="yellow"/>
          <w:lang w:val="fr-CA"/>
        </w:rPr>
        <w:t>mettre de la circonscription foncière</w:t>
      </w:r>
      <w:r w:rsidR="001E748D">
        <w:rPr>
          <w:highlight w:val="yellow"/>
          <w:lang w:val="fr-CA"/>
        </w:rPr>
        <w:t>)</w:t>
      </w:r>
      <w:r w:rsidR="00043C85">
        <w:rPr>
          <w:highlight w:val="yellow"/>
          <w:lang w:val="fr-CA"/>
        </w:rPr>
        <w:t xml:space="preserve">, municipalité de </w:t>
      </w:r>
      <w:r w:rsidR="00EF31F2">
        <w:rPr>
          <w:highlight w:val="yellow"/>
          <w:lang w:val="fr-CA"/>
        </w:rPr>
        <w:t>_______________</w:t>
      </w:r>
      <w:r w:rsidR="00043C85">
        <w:rPr>
          <w:highlight w:val="yellow"/>
          <w:lang w:val="fr-CA"/>
        </w:rPr>
        <w:t>.</w:t>
      </w:r>
    </w:p>
    <w:p w14:paraId="728722F8" w14:textId="45558379" w:rsidR="00B32208" w:rsidRDefault="00B32208" w:rsidP="0086163A">
      <w:pPr>
        <w:pStyle w:val="ListParagraph"/>
        <w:ind w:left="284"/>
        <w:jc w:val="both"/>
        <w:rPr>
          <w:lang w:val="fr-CA"/>
        </w:rPr>
      </w:pPr>
    </w:p>
    <w:p w14:paraId="4CCB6A1C" w14:textId="0F74645E" w:rsidR="00970F7D" w:rsidRDefault="001E748D" w:rsidP="00271B55">
      <w:pPr>
        <w:pStyle w:val="ListParagraph"/>
        <w:numPr>
          <w:ilvl w:val="0"/>
          <w:numId w:val="2"/>
        </w:numPr>
        <w:jc w:val="both"/>
        <w:rPr>
          <w:lang w:val="fr-CA"/>
        </w:rPr>
      </w:pPr>
      <w:r w:rsidRPr="001E748D">
        <w:rPr>
          <w:highlight w:val="yellow"/>
          <w:lang w:val="fr-CA"/>
        </w:rPr>
        <w:t xml:space="preserve">Mettre numéro de lot, </w:t>
      </w:r>
      <w:r w:rsidRPr="00043C85">
        <w:rPr>
          <w:highlight w:val="yellow"/>
          <w:lang w:val="fr-CA"/>
        </w:rPr>
        <w:t xml:space="preserve">cadastre (mettre nom </w:t>
      </w:r>
      <w:r w:rsidRPr="00EF31F2">
        <w:rPr>
          <w:highlight w:val="yellow"/>
          <w:lang w:val="fr-CA"/>
        </w:rPr>
        <w:t>du cadastre), circonscription foncière (mettre de la circonscription foncière)</w:t>
      </w:r>
      <w:r w:rsidR="00043C85" w:rsidRPr="00EF31F2">
        <w:rPr>
          <w:highlight w:val="yellow"/>
          <w:lang w:val="fr-CA"/>
        </w:rPr>
        <w:t>, municipalité de</w:t>
      </w:r>
      <w:r w:rsidR="00EF31F2" w:rsidRPr="00EF31F2">
        <w:rPr>
          <w:highlight w:val="yellow"/>
          <w:lang w:val="fr-CA"/>
        </w:rPr>
        <w:t>_______________.</w:t>
      </w:r>
    </w:p>
    <w:p w14:paraId="09760397" w14:textId="77777777" w:rsidR="00271B55" w:rsidRPr="00271B55" w:rsidRDefault="00271B55" w:rsidP="00271B55">
      <w:pPr>
        <w:jc w:val="both"/>
        <w:rPr>
          <w:u w:val="single"/>
          <w:lang w:val="fr-CA"/>
        </w:rPr>
      </w:pPr>
    </w:p>
    <w:p w14:paraId="7453FA07" w14:textId="4525B84A" w:rsidR="00271B55" w:rsidRPr="00271B55" w:rsidRDefault="00271B55" w:rsidP="00F4442E">
      <w:pPr>
        <w:pStyle w:val="ListParagraph"/>
        <w:ind w:left="284"/>
        <w:jc w:val="both"/>
        <w:rPr>
          <w:b/>
          <w:bCs/>
          <w:color w:val="FF0000"/>
          <w:lang w:val="fr-CA"/>
        </w:rPr>
      </w:pPr>
      <w:r>
        <w:rPr>
          <w:b/>
          <w:bCs/>
          <w:color w:val="FF0000"/>
          <w:lang w:val="fr-CA"/>
        </w:rPr>
        <w:t>***</w:t>
      </w:r>
      <w:r w:rsidRPr="00271B55">
        <w:rPr>
          <w:b/>
          <w:bCs/>
          <w:color w:val="FF0000"/>
          <w:lang w:val="fr-CA"/>
        </w:rPr>
        <w:t xml:space="preserve">Ajouter si </w:t>
      </w:r>
      <w:r>
        <w:rPr>
          <w:b/>
          <w:bCs/>
          <w:color w:val="FF0000"/>
          <w:lang w:val="fr-CA"/>
        </w:rPr>
        <w:t>un des</w:t>
      </w:r>
      <w:r w:rsidRPr="00271B55">
        <w:rPr>
          <w:b/>
          <w:bCs/>
          <w:color w:val="FF0000"/>
          <w:lang w:val="fr-CA"/>
        </w:rPr>
        <w:t xml:space="preserve"> lot</w:t>
      </w:r>
      <w:r>
        <w:rPr>
          <w:b/>
          <w:bCs/>
          <w:color w:val="FF0000"/>
          <w:lang w:val="fr-CA"/>
        </w:rPr>
        <w:t>s</w:t>
      </w:r>
      <w:r w:rsidRPr="00271B55">
        <w:rPr>
          <w:b/>
          <w:bCs/>
          <w:color w:val="FF0000"/>
          <w:lang w:val="fr-CA"/>
        </w:rPr>
        <w:t xml:space="preserve"> fera l’objet d’une modification cadastrale avant l’acquisition.  </w:t>
      </w:r>
    </w:p>
    <w:p w14:paraId="17D3453C" w14:textId="075F768F" w:rsidR="00F4442E" w:rsidRPr="00F4442E" w:rsidRDefault="00271B55" w:rsidP="00F4442E">
      <w:pPr>
        <w:pStyle w:val="ListParagraph"/>
        <w:ind w:left="284"/>
        <w:jc w:val="both"/>
        <w:rPr>
          <w:lang w:val="fr-CA"/>
        </w:rPr>
      </w:pPr>
      <w:r w:rsidRPr="00271B55">
        <w:rPr>
          <w:lang w:val="fr-CA"/>
        </w:rPr>
        <w:t xml:space="preserve"> </w:t>
      </w:r>
    </w:p>
    <w:p w14:paraId="20148874" w14:textId="04153BB2" w:rsidR="00970F7D" w:rsidRPr="00970F7D" w:rsidRDefault="00970F7D" w:rsidP="0086163A">
      <w:pPr>
        <w:pStyle w:val="ListParagraph"/>
        <w:ind w:left="284"/>
        <w:jc w:val="both"/>
        <w:rPr>
          <w:lang w:val="fr-CA"/>
        </w:rPr>
      </w:pPr>
      <w:r w:rsidRPr="00970F7D">
        <w:rPr>
          <w:lang w:val="fr-CA"/>
        </w:rPr>
        <w:t xml:space="preserve">Ci-après collectivement </w:t>
      </w:r>
      <w:r w:rsidR="00C445A7" w:rsidRPr="00C445A7">
        <w:rPr>
          <w:i/>
          <w:iCs/>
          <w:highlight w:val="yellow"/>
          <w:lang w:val="fr-CA"/>
        </w:rPr>
        <w:t>(Si plusieurs lots)</w:t>
      </w:r>
      <w:r w:rsidR="00C445A7">
        <w:rPr>
          <w:lang w:val="fr-CA"/>
        </w:rPr>
        <w:t xml:space="preserve"> </w:t>
      </w:r>
      <w:r w:rsidRPr="00970F7D">
        <w:rPr>
          <w:lang w:val="fr-CA"/>
        </w:rPr>
        <w:t>nommé</w:t>
      </w:r>
      <w:r w:rsidRPr="00AF2814">
        <w:rPr>
          <w:highlight w:val="yellow"/>
          <w:lang w:val="fr-CA"/>
        </w:rPr>
        <w:t>s</w:t>
      </w:r>
      <w:r w:rsidRPr="00970F7D">
        <w:rPr>
          <w:lang w:val="fr-CA"/>
        </w:rPr>
        <w:t xml:space="preserve"> « l’immeuble »</w:t>
      </w:r>
    </w:p>
    <w:p w14:paraId="07CBA0E5" w14:textId="77777777" w:rsidR="00970F7D" w:rsidRDefault="00970F7D" w:rsidP="0086163A">
      <w:pPr>
        <w:pStyle w:val="ListParagraph"/>
        <w:ind w:left="284"/>
        <w:jc w:val="both"/>
        <w:rPr>
          <w:b/>
          <w:bCs/>
          <w:u w:val="single"/>
          <w:lang w:val="fr-CA"/>
        </w:rPr>
      </w:pPr>
    </w:p>
    <w:p w14:paraId="3F94422C" w14:textId="0FCA30E0" w:rsidR="00970F7D" w:rsidRDefault="00970F7D" w:rsidP="0086163A">
      <w:pPr>
        <w:pStyle w:val="ListParagraph"/>
        <w:numPr>
          <w:ilvl w:val="0"/>
          <w:numId w:val="1"/>
        </w:numPr>
        <w:ind w:left="284"/>
        <w:jc w:val="both"/>
        <w:rPr>
          <w:b/>
          <w:bCs/>
          <w:u w:val="single"/>
          <w:lang w:val="fr-CA"/>
        </w:rPr>
      </w:pPr>
      <w:r w:rsidRPr="00970F7D">
        <w:rPr>
          <w:b/>
          <w:bCs/>
          <w:u w:val="single"/>
          <w:lang w:val="fr-CA"/>
        </w:rPr>
        <w:t>Historique et concordance avec les lots antérieurs</w:t>
      </w:r>
    </w:p>
    <w:p w14:paraId="5AC1BE5E" w14:textId="77777777" w:rsidR="00970F7D" w:rsidRDefault="00970F7D" w:rsidP="0086163A">
      <w:pPr>
        <w:pStyle w:val="ListParagraph"/>
        <w:ind w:left="284"/>
        <w:jc w:val="both"/>
        <w:rPr>
          <w:b/>
          <w:bCs/>
          <w:u w:val="single"/>
          <w:lang w:val="fr-CA"/>
        </w:rPr>
      </w:pPr>
    </w:p>
    <w:p w14:paraId="151D2DBD" w14:textId="419FD590" w:rsidR="00970F7D" w:rsidRPr="00970F7D" w:rsidRDefault="00970F7D" w:rsidP="0086163A">
      <w:pPr>
        <w:pStyle w:val="ListParagraph"/>
        <w:ind w:left="284"/>
        <w:jc w:val="both"/>
        <w:rPr>
          <w:lang w:val="fr-CA"/>
        </w:rPr>
      </w:pPr>
    </w:p>
    <w:p w14:paraId="3C9D255F" w14:textId="77777777" w:rsidR="00970F7D" w:rsidRPr="00970F7D" w:rsidRDefault="00970F7D" w:rsidP="0086163A">
      <w:pPr>
        <w:pStyle w:val="ListParagraph"/>
        <w:ind w:left="284"/>
        <w:jc w:val="both"/>
        <w:rPr>
          <w:b/>
          <w:bCs/>
          <w:u w:val="single"/>
          <w:lang w:val="fr-CA"/>
        </w:rPr>
      </w:pPr>
    </w:p>
    <w:p w14:paraId="4423DBE6" w14:textId="703B0BDC" w:rsidR="00970F7D" w:rsidRDefault="00970F7D" w:rsidP="0086163A">
      <w:pPr>
        <w:pStyle w:val="ListParagraph"/>
        <w:numPr>
          <w:ilvl w:val="0"/>
          <w:numId w:val="1"/>
        </w:numPr>
        <w:ind w:left="284"/>
        <w:jc w:val="both"/>
        <w:rPr>
          <w:b/>
          <w:bCs/>
          <w:u w:val="single"/>
          <w:lang w:val="fr-CA"/>
        </w:rPr>
      </w:pPr>
      <w:r w:rsidRPr="00970F7D">
        <w:rPr>
          <w:b/>
          <w:bCs/>
          <w:u w:val="single"/>
          <w:lang w:val="fr-CA"/>
        </w:rPr>
        <w:t>Nom et adresse du propriétaire actuel</w:t>
      </w:r>
    </w:p>
    <w:p w14:paraId="45F90210" w14:textId="034BE505" w:rsidR="00970F7D" w:rsidRPr="005C77F3" w:rsidRDefault="00970F7D" w:rsidP="005C77F3">
      <w:pPr>
        <w:jc w:val="both"/>
        <w:rPr>
          <w:lang w:val="fr-CA"/>
        </w:rPr>
      </w:pPr>
    </w:p>
    <w:p w14:paraId="70B9B549" w14:textId="1F6C9B3F" w:rsidR="00437FB4" w:rsidRDefault="00437FB4" w:rsidP="0086163A">
      <w:pPr>
        <w:pStyle w:val="ListParagraph"/>
        <w:ind w:left="284"/>
        <w:jc w:val="both"/>
        <w:rPr>
          <w:b/>
          <w:bCs/>
          <w:u w:val="single"/>
          <w:lang w:val="fr-CA"/>
        </w:rPr>
      </w:pPr>
    </w:p>
    <w:p w14:paraId="248C7EC1" w14:textId="77777777" w:rsidR="00437FB4" w:rsidRDefault="00437FB4" w:rsidP="0086163A">
      <w:pPr>
        <w:pStyle w:val="ListParagraph"/>
        <w:ind w:left="284"/>
        <w:jc w:val="both"/>
        <w:rPr>
          <w:b/>
          <w:bCs/>
          <w:u w:val="single"/>
          <w:lang w:val="fr-CA"/>
        </w:rPr>
      </w:pPr>
    </w:p>
    <w:p w14:paraId="00050628" w14:textId="4CD65D7A" w:rsidR="00970F7D" w:rsidRDefault="00970F7D" w:rsidP="0086163A">
      <w:pPr>
        <w:pStyle w:val="ListParagraph"/>
        <w:numPr>
          <w:ilvl w:val="0"/>
          <w:numId w:val="1"/>
        </w:numPr>
        <w:ind w:left="284"/>
        <w:jc w:val="both"/>
        <w:rPr>
          <w:b/>
          <w:bCs/>
          <w:u w:val="single"/>
          <w:lang w:val="fr-CA"/>
        </w:rPr>
      </w:pPr>
      <w:r w:rsidRPr="00970F7D">
        <w:rPr>
          <w:b/>
          <w:bCs/>
          <w:u w:val="single"/>
          <w:lang w:val="fr-CA"/>
        </w:rPr>
        <w:lastRenderedPageBreak/>
        <w:t>Examen des titres</w:t>
      </w:r>
    </w:p>
    <w:p w14:paraId="56CCED42" w14:textId="0EB6D1F3" w:rsidR="00970F7D" w:rsidRDefault="00970F7D" w:rsidP="0086163A">
      <w:pPr>
        <w:pStyle w:val="ListParagraph"/>
        <w:ind w:left="284"/>
        <w:jc w:val="both"/>
        <w:rPr>
          <w:b/>
          <w:bCs/>
          <w:u w:val="single"/>
          <w:lang w:val="fr-CA"/>
        </w:rPr>
      </w:pPr>
    </w:p>
    <w:p w14:paraId="40F7B04F" w14:textId="585F5BFF" w:rsidR="00970F7D" w:rsidRDefault="00970F7D" w:rsidP="00713DD3">
      <w:pPr>
        <w:pStyle w:val="ListParagraph"/>
        <w:ind w:left="284"/>
        <w:jc w:val="both"/>
        <w:rPr>
          <w:lang w:val="fr-CA"/>
        </w:rPr>
      </w:pPr>
      <w:r w:rsidRPr="00970F7D">
        <w:rPr>
          <w:lang w:val="fr-CA"/>
        </w:rPr>
        <w:t xml:space="preserve">J’ai procédé à l’examen des titres pour la période allant </w:t>
      </w:r>
      <w:proofErr w:type="gramStart"/>
      <w:r w:rsidRPr="00970F7D">
        <w:rPr>
          <w:lang w:val="fr-CA"/>
        </w:rPr>
        <w:t>d</w:t>
      </w:r>
      <w:r w:rsidR="00964828">
        <w:rPr>
          <w:lang w:val="fr-CA"/>
        </w:rPr>
        <w:t>u</w:t>
      </w:r>
      <w:r w:rsidR="00904C5B" w:rsidRPr="00904C5B">
        <w:rPr>
          <w:i/>
          <w:iCs/>
          <w:highlight w:val="yellow"/>
          <w:lang w:val="fr-CA"/>
        </w:rPr>
        <w:t xml:space="preserve"> </w:t>
      </w:r>
      <w:r w:rsidR="00904C5B" w:rsidRPr="00C445A7">
        <w:rPr>
          <w:i/>
          <w:iCs/>
          <w:highlight w:val="yellow"/>
          <w:lang w:val="fr-CA"/>
        </w:rPr>
        <w:t>date</w:t>
      </w:r>
      <w:proofErr w:type="gramEnd"/>
      <w:r w:rsidR="00904C5B">
        <w:rPr>
          <w:i/>
          <w:iCs/>
          <w:highlight w:val="yellow"/>
          <w:lang w:val="fr-CA"/>
        </w:rPr>
        <w:t> :</w:t>
      </w:r>
      <w:r w:rsidR="00904C5B" w:rsidRPr="00C445A7">
        <w:rPr>
          <w:i/>
          <w:iCs/>
          <w:highlight w:val="yellow"/>
          <w:lang w:val="fr-CA"/>
        </w:rPr>
        <w:t xml:space="preserve"> </w:t>
      </w:r>
      <w:r w:rsidR="00904C5B" w:rsidRPr="00860282">
        <w:rPr>
          <w:b/>
          <w:bCs/>
          <w:i/>
          <w:iCs/>
          <w:highlight w:val="yellow"/>
          <w:lang w:val="fr-CA"/>
        </w:rPr>
        <w:t xml:space="preserve">jour, mois, </w:t>
      </w:r>
      <w:r w:rsidR="000667B5" w:rsidRPr="00860282">
        <w:rPr>
          <w:b/>
          <w:bCs/>
          <w:i/>
          <w:iCs/>
          <w:highlight w:val="yellow"/>
          <w:lang w:val="fr-CA"/>
        </w:rPr>
        <w:t>année</w:t>
      </w:r>
      <w:r w:rsidR="000667B5" w:rsidRPr="00970F7D">
        <w:rPr>
          <w:lang w:val="fr-CA"/>
        </w:rPr>
        <w:t xml:space="preserve"> </w:t>
      </w:r>
      <w:r w:rsidR="000667B5">
        <w:rPr>
          <w:lang w:val="fr-CA"/>
        </w:rPr>
        <w:t>à</w:t>
      </w:r>
      <w:r w:rsidRPr="00970F7D">
        <w:rPr>
          <w:lang w:val="fr-CA"/>
        </w:rPr>
        <w:t xml:space="preserve"> </w:t>
      </w:r>
      <w:r w:rsidRPr="003879E6">
        <w:rPr>
          <w:b/>
          <w:bCs/>
          <w:highlight w:val="yellow"/>
          <w:lang w:val="fr-CA"/>
        </w:rPr>
        <w:t>ce jour</w:t>
      </w:r>
      <w:r w:rsidRPr="00970F7D">
        <w:rPr>
          <w:lang w:val="fr-CA"/>
        </w:rPr>
        <w:t xml:space="preserve"> quant à la chaîne de titres et jusqu’au cadastre, en regard, des servitudes,</w:t>
      </w:r>
      <w:r w:rsidR="003C7A74">
        <w:rPr>
          <w:lang w:val="fr-CA"/>
        </w:rPr>
        <w:t xml:space="preserve"> des </w:t>
      </w:r>
      <w:r w:rsidRPr="00970F7D">
        <w:rPr>
          <w:lang w:val="fr-CA"/>
        </w:rPr>
        <w:t>charges et autres droits pouvant affecter l’</w:t>
      </w:r>
      <w:r w:rsidR="009424A9">
        <w:rPr>
          <w:lang w:val="fr-CA"/>
        </w:rPr>
        <w:t>i</w:t>
      </w:r>
      <w:r w:rsidRPr="00970F7D">
        <w:rPr>
          <w:lang w:val="fr-CA"/>
        </w:rPr>
        <w:t>mmeuble.</w:t>
      </w:r>
    </w:p>
    <w:p w14:paraId="5D59295D" w14:textId="77777777" w:rsidR="004D61F6" w:rsidRPr="00713DD3" w:rsidRDefault="004D61F6" w:rsidP="00713DD3">
      <w:pPr>
        <w:pStyle w:val="ListParagraph"/>
        <w:ind w:left="284"/>
        <w:jc w:val="both"/>
        <w:rPr>
          <w:lang w:val="fr-CA"/>
        </w:rPr>
      </w:pPr>
    </w:p>
    <w:p w14:paraId="6F36EDBF" w14:textId="3AF37568" w:rsidR="00970F7D" w:rsidRDefault="00970F7D" w:rsidP="0086163A">
      <w:pPr>
        <w:pStyle w:val="ListParagraph"/>
        <w:numPr>
          <w:ilvl w:val="0"/>
          <w:numId w:val="1"/>
        </w:numPr>
        <w:ind w:left="284"/>
        <w:jc w:val="both"/>
        <w:rPr>
          <w:b/>
          <w:bCs/>
          <w:u w:val="single"/>
          <w:lang w:val="fr-CA"/>
        </w:rPr>
      </w:pPr>
      <w:r w:rsidRPr="00970F7D">
        <w:rPr>
          <w:b/>
          <w:bCs/>
          <w:u w:val="single"/>
          <w:lang w:val="fr-CA"/>
        </w:rPr>
        <w:t xml:space="preserve">Titre de propriété </w:t>
      </w:r>
      <w:r w:rsidRPr="000F609C">
        <w:rPr>
          <w:b/>
          <w:bCs/>
          <w:color w:val="FF0000"/>
          <w:u w:val="single"/>
          <w:lang w:val="fr-CA"/>
        </w:rPr>
        <w:t>**Mettre nom du notaire, date de signature, numéro de minute du notaire</w:t>
      </w:r>
      <w:r w:rsidR="002D3F94">
        <w:rPr>
          <w:b/>
          <w:bCs/>
          <w:color w:val="FF0000"/>
          <w:u w:val="single"/>
          <w:lang w:val="fr-CA"/>
        </w:rPr>
        <w:t xml:space="preserve">, </w:t>
      </w:r>
      <w:r w:rsidRPr="000F609C">
        <w:rPr>
          <w:b/>
          <w:bCs/>
          <w:color w:val="FF0000"/>
          <w:u w:val="single"/>
          <w:lang w:val="fr-CA"/>
        </w:rPr>
        <w:t>date de publication</w:t>
      </w:r>
      <w:r w:rsidR="002D3F94">
        <w:rPr>
          <w:b/>
          <w:bCs/>
          <w:color w:val="FF0000"/>
          <w:u w:val="single"/>
          <w:lang w:val="fr-CA"/>
        </w:rPr>
        <w:t xml:space="preserve"> et </w:t>
      </w:r>
      <w:r w:rsidRPr="000F609C">
        <w:rPr>
          <w:b/>
          <w:bCs/>
          <w:color w:val="FF0000"/>
          <w:u w:val="single"/>
          <w:lang w:val="fr-CA"/>
        </w:rPr>
        <w:t>numéro de publication*</w:t>
      </w:r>
    </w:p>
    <w:p w14:paraId="6649285D" w14:textId="1F9E56F2" w:rsidR="006579F2" w:rsidRDefault="006579F2" w:rsidP="0086163A">
      <w:pPr>
        <w:pStyle w:val="ListParagraph"/>
        <w:ind w:left="284"/>
        <w:jc w:val="both"/>
        <w:rPr>
          <w:b/>
          <w:bCs/>
          <w:u w:val="single"/>
          <w:lang w:val="fr-CA"/>
        </w:rPr>
      </w:pPr>
    </w:p>
    <w:p w14:paraId="7C2CF31A" w14:textId="56774144" w:rsidR="006579F2" w:rsidRDefault="006579F2" w:rsidP="0086163A">
      <w:pPr>
        <w:pStyle w:val="ListParagraph"/>
        <w:ind w:left="284"/>
        <w:jc w:val="both"/>
        <w:rPr>
          <w:lang w:val="fr-CA"/>
        </w:rPr>
      </w:pPr>
      <w:r w:rsidRPr="00970F7D">
        <w:rPr>
          <w:lang w:val="fr-CA"/>
        </w:rPr>
        <w:t>Louise Côté et Linda Jean Brault sont propriétaires de l’immeuble en vertu d’un acte de vente par</w:t>
      </w:r>
      <w:r w:rsidR="000667B5">
        <w:rPr>
          <w:lang w:val="fr-CA"/>
        </w:rPr>
        <w:t xml:space="preserve"> </w:t>
      </w:r>
      <w:r w:rsidRPr="00970F7D">
        <w:rPr>
          <w:lang w:val="fr-CA"/>
        </w:rPr>
        <w:t xml:space="preserve">Gary Wayne Richards, reçu devant </w:t>
      </w:r>
      <w:r w:rsidRPr="00D012EF">
        <w:rPr>
          <w:highlight w:val="yellow"/>
          <w:lang w:val="fr-CA"/>
        </w:rPr>
        <w:t>Me Angela Goddard, notaire</w:t>
      </w:r>
      <w:r w:rsidRPr="00970F7D">
        <w:rPr>
          <w:lang w:val="fr-CA"/>
        </w:rPr>
        <w:t xml:space="preserve">, le </w:t>
      </w:r>
      <w:r w:rsidRPr="00D012EF">
        <w:rPr>
          <w:highlight w:val="yellow"/>
          <w:lang w:val="fr-CA"/>
        </w:rPr>
        <w:t>14 juillet 2000</w:t>
      </w:r>
      <w:r w:rsidRPr="00970F7D">
        <w:rPr>
          <w:lang w:val="fr-CA"/>
        </w:rPr>
        <w:t xml:space="preserve">, sous le numéro </w:t>
      </w:r>
      <w:r w:rsidRPr="00D012EF">
        <w:rPr>
          <w:highlight w:val="yellow"/>
          <w:lang w:val="fr-CA"/>
        </w:rPr>
        <w:t xml:space="preserve">12 </w:t>
      </w:r>
      <w:r w:rsidRPr="0008095A">
        <w:rPr>
          <w:highlight w:val="yellow"/>
          <w:lang w:val="fr-CA"/>
        </w:rPr>
        <w:t>345 de ses minutes</w:t>
      </w:r>
      <w:r w:rsidRPr="00970F7D">
        <w:rPr>
          <w:lang w:val="fr-CA"/>
        </w:rPr>
        <w:t xml:space="preserve"> et publié au bureau de la publicité des droits de la circonscription foncière de </w:t>
      </w:r>
      <w:proofErr w:type="spellStart"/>
      <w:r w:rsidRPr="00970F7D">
        <w:rPr>
          <w:lang w:val="fr-CA"/>
        </w:rPr>
        <w:t>Shefford</w:t>
      </w:r>
      <w:proofErr w:type="spellEnd"/>
      <w:r w:rsidRPr="00970F7D">
        <w:rPr>
          <w:lang w:val="fr-CA"/>
        </w:rPr>
        <w:t xml:space="preserve">, le </w:t>
      </w:r>
      <w:r w:rsidRPr="00D012EF">
        <w:rPr>
          <w:highlight w:val="yellow"/>
          <w:lang w:val="fr-CA"/>
        </w:rPr>
        <w:t>16 juillet 2000</w:t>
      </w:r>
      <w:r w:rsidRPr="00970F7D">
        <w:rPr>
          <w:lang w:val="fr-CA"/>
        </w:rPr>
        <w:t>, sous le numéro 11 328 789.</w:t>
      </w:r>
    </w:p>
    <w:p w14:paraId="63773842" w14:textId="77777777" w:rsidR="006579F2" w:rsidRDefault="006579F2" w:rsidP="0086163A">
      <w:pPr>
        <w:pStyle w:val="ListParagraph"/>
        <w:ind w:left="284"/>
        <w:jc w:val="both"/>
        <w:rPr>
          <w:lang w:val="fr-CA"/>
        </w:rPr>
      </w:pPr>
    </w:p>
    <w:p w14:paraId="6FB63A14" w14:textId="380FBFAB" w:rsidR="006579F2" w:rsidRPr="00970F7D" w:rsidRDefault="00ED283A" w:rsidP="0086163A">
      <w:pPr>
        <w:pStyle w:val="ListParagraph"/>
        <w:ind w:left="284"/>
        <w:jc w:val="both"/>
        <w:rPr>
          <w:b/>
          <w:bCs/>
          <w:u w:val="single"/>
          <w:lang w:val="fr-CA"/>
        </w:rPr>
      </w:pPr>
      <w:r w:rsidRPr="00970F7D">
        <w:rPr>
          <w:lang w:val="fr-CA"/>
        </w:rPr>
        <w:t>Louise Côté et Linda Jean Brault sont propriétaires de</w:t>
      </w:r>
      <w:r w:rsidR="006579F2" w:rsidRPr="0023608D">
        <w:rPr>
          <w:lang w:val="fr-CA"/>
        </w:rPr>
        <w:t xml:space="preserve"> l’immeuble en vertu d’un acte de vente par</w:t>
      </w:r>
      <w:r w:rsidR="000667B5">
        <w:rPr>
          <w:lang w:val="fr-CA"/>
        </w:rPr>
        <w:t xml:space="preserve"> </w:t>
      </w:r>
      <w:r w:rsidR="006579F2">
        <w:rPr>
          <w:lang w:val="fr-CA"/>
        </w:rPr>
        <w:t>George Piché</w:t>
      </w:r>
      <w:r w:rsidR="003168BA">
        <w:rPr>
          <w:lang w:val="fr-CA"/>
        </w:rPr>
        <w:t xml:space="preserve">, </w:t>
      </w:r>
      <w:r w:rsidR="006579F2" w:rsidRPr="0023608D">
        <w:rPr>
          <w:lang w:val="fr-CA"/>
        </w:rPr>
        <w:t xml:space="preserve">reçu devant </w:t>
      </w:r>
      <w:r w:rsidR="006579F2" w:rsidRPr="00D012EF">
        <w:rPr>
          <w:highlight w:val="yellow"/>
          <w:lang w:val="fr-CA"/>
        </w:rPr>
        <w:t>Me Angela Goddard, notaire</w:t>
      </w:r>
      <w:r w:rsidR="006579F2" w:rsidRPr="0023608D">
        <w:rPr>
          <w:lang w:val="fr-CA"/>
        </w:rPr>
        <w:t xml:space="preserve">, le </w:t>
      </w:r>
      <w:r w:rsidR="006579F2" w:rsidRPr="00D012EF">
        <w:rPr>
          <w:highlight w:val="yellow"/>
          <w:lang w:val="fr-CA"/>
        </w:rPr>
        <w:t>14 juillet 1998</w:t>
      </w:r>
      <w:r w:rsidR="006579F2" w:rsidRPr="0023608D">
        <w:rPr>
          <w:lang w:val="fr-CA"/>
        </w:rPr>
        <w:t xml:space="preserve">, sous le numéro </w:t>
      </w:r>
      <w:r w:rsidR="006579F2" w:rsidRPr="0008095A">
        <w:rPr>
          <w:highlight w:val="yellow"/>
          <w:lang w:val="fr-CA"/>
        </w:rPr>
        <w:t>10 345 de ses minutes</w:t>
      </w:r>
      <w:r w:rsidR="006579F2" w:rsidRPr="0023608D">
        <w:rPr>
          <w:lang w:val="fr-CA"/>
        </w:rPr>
        <w:t xml:space="preserve"> et publié au bureau de la publicité des droits de la circonscription foncière de </w:t>
      </w:r>
      <w:proofErr w:type="spellStart"/>
      <w:r w:rsidR="006579F2" w:rsidRPr="0023608D">
        <w:rPr>
          <w:lang w:val="fr-CA"/>
        </w:rPr>
        <w:t>Shefford</w:t>
      </w:r>
      <w:proofErr w:type="spellEnd"/>
      <w:r w:rsidR="006579F2" w:rsidRPr="0023608D">
        <w:rPr>
          <w:lang w:val="fr-CA"/>
        </w:rPr>
        <w:t xml:space="preserve">, le </w:t>
      </w:r>
      <w:r w:rsidR="006579F2" w:rsidRPr="00D012EF">
        <w:rPr>
          <w:highlight w:val="yellow"/>
          <w:lang w:val="fr-CA"/>
        </w:rPr>
        <w:t>16 juillet 199</w:t>
      </w:r>
      <w:r w:rsidR="00D012EF" w:rsidRPr="00D012EF">
        <w:rPr>
          <w:highlight w:val="yellow"/>
          <w:lang w:val="fr-CA"/>
        </w:rPr>
        <w:t>8</w:t>
      </w:r>
      <w:r w:rsidR="006579F2" w:rsidRPr="0023608D">
        <w:rPr>
          <w:lang w:val="fr-CA"/>
        </w:rPr>
        <w:t>, sous le numéro</w:t>
      </w:r>
      <w:r w:rsidR="006579F2">
        <w:rPr>
          <w:lang w:val="fr-CA"/>
        </w:rPr>
        <w:t xml:space="preserve"> </w:t>
      </w:r>
      <w:r w:rsidR="006579F2" w:rsidRPr="0023608D">
        <w:rPr>
          <w:lang w:val="fr-CA"/>
        </w:rPr>
        <w:t>328 789.</w:t>
      </w:r>
    </w:p>
    <w:p w14:paraId="0146039F" w14:textId="77777777" w:rsidR="00D52418" w:rsidRPr="00D52418" w:rsidRDefault="00D52418" w:rsidP="00D52418">
      <w:pPr>
        <w:jc w:val="both"/>
        <w:rPr>
          <w:b/>
          <w:bCs/>
          <w:u w:val="single"/>
          <w:lang w:val="fr-CA"/>
        </w:rPr>
      </w:pPr>
    </w:p>
    <w:p w14:paraId="79BC1B28" w14:textId="77777777" w:rsidR="006A6F60" w:rsidRPr="006A6F60" w:rsidRDefault="0023608D" w:rsidP="006A6F60">
      <w:pPr>
        <w:pStyle w:val="ListParagraph"/>
        <w:numPr>
          <w:ilvl w:val="0"/>
          <w:numId w:val="1"/>
        </w:numPr>
        <w:ind w:left="284"/>
        <w:jc w:val="both"/>
        <w:rPr>
          <w:b/>
          <w:bCs/>
          <w:u w:val="single"/>
          <w:lang w:val="fr-CA"/>
        </w:rPr>
      </w:pPr>
      <w:r w:rsidRPr="006579F2">
        <w:rPr>
          <w:b/>
          <w:bCs/>
          <w:u w:val="single"/>
          <w:lang w:val="fr-CA"/>
        </w:rPr>
        <w:t>Servitudes</w:t>
      </w:r>
      <w:r w:rsidR="002C1A80" w:rsidRPr="006579F2">
        <w:rPr>
          <w:b/>
          <w:bCs/>
          <w:color w:val="FF0000"/>
          <w:u w:val="single"/>
          <w:lang w:val="fr-CA"/>
        </w:rPr>
        <w:t>**Mettre nom du notaire, date de signature, numéro de minute du notaire</w:t>
      </w:r>
      <w:r w:rsidR="008562AE">
        <w:rPr>
          <w:b/>
          <w:bCs/>
          <w:color w:val="FF0000"/>
          <w:u w:val="single"/>
          <w:lang w:val="fr-CA"/>
        </w:rPr>
        <w:t xml:space="preserve"> </w:t>
      </w:r>
      <w:r w:rsidR="002C1A80" w:rsidRPr="006579F2">
        <w:rPr>
          <w:b/>
          <w:bCs/>
          <w:color w:val="FF0000"/>
          <w:u w:val="single"/>
          <w:lang w:val="fr-CA"/>
        </w:rPr>
        <w:t>date de publication</w:t>
      </w:r>
      <w:r w:rsidR="008562AE">
        <w:rPr>
          <w:b/>
          <w:bCs/>
          <w:color w:val="FF0000"/>
          <w:u w:val="single"/>
          <w:lang w:val="fr-CA"/>
        </w:rPr>
        <w:t xml:space="preserve"> et </w:t>
      </w:r>
      <w:r w:rsidR="002C1A80" w:rsidRPr="006579F2">
        <w:rPr>
          <w:b/>
          <w:bCs/>
          <w:color w:val="FF0000"/>
          <w:u w:val="single"/>
          <w:lang w:val="fr-CA"/>
        </w:rPr>
        <w:t>numéro de publication*</w:t>
      </w:r>
    </w:p>
    <w:p w14:paraId="668C6042" w14:textId="251A5C52" w:rsidR="006A6F60" w:rsidRDefault="006A6F60" w:rsidP="006A6F60">
      <w:pPr>
        <w:pStyle w:val="ListParagraph"/>
        <w:ind w:left="284"/>
        <w:jc w:val="both"/>
        <w:rPr>
          <w:rFonts w:ascii="Calibri" w:eastAsia="Times New Roman" w:hAnsi="Calibri" w:cs="Calibri"/>
          <w:b/>
          <w:bCs/>
          <w:color w:val="FF0000"/>
          <w:u w:val="single"/>
          <w:lang w:val="fr-CA" w:eastAsia="en-CA"/>
        </w:rPr>
      </w:pPr>
      <w:r w:rsidRPr="006A6F60">
        <w:rPr>
          <w:rFonts w:ascii="Calibri" w:eastAsia="Times New Roman" w:hAnsi="Calibri" w:cs="Calibri"/>
          <w:b/>
          <w:bCs/>
          <w:color w:val="FF0000"/>
          <w:u w:val="single"/>
          <w:lang w:val="fr-CA" w:eastAsia="en-CA"/>
        </w:rPr>
        <w:t xml:space="preserve">Préciser si les servitudes affectent la propriété ou sont au bénéfice de la propriété. </w:t>
      </w:r>
      <w:r w:rsidRPr="00CA691C">
        <w:rPr>
          <w:rFonts w:ascii="Calibri" w:eastAsia="Times New Roman" w:hAnsi="Calibri" w:cs="Calibri"/>
          <w:b/>
          <w:bCs/>
          <w:u w:val="single"/>
          <w:lang w:val="fr-CA" w:eastAsia="en-CA"/>
        </w:rPr>
        <w:t>Préciser l</w:t>
      </w:r>
      <w:r w:rsidR="00C5045C" w:rsidRPr="00CA691C">
        <w:rPr>
          <w:rFonts w:ascii="Calibri" w:eastAsia="Times New Roman" w:hAnsi="Calibri" w:cs="Calibri"/>
          <w:b/>
          <w:bCs/>
          <w:u w:val="single"/>
          <w:lang w:val="fr-CA" w:eastAsia="en-CA"/>
        </w:rPr>
        <w:t>’assiette</w:t>
      </w:r>
      <w:r w:rsidR="00C5045C">
        <w:rPr>
          <w:rFonts w:ascii="Calibri" w:eastAsia="Times New Roman" w:hAnsi="Calibri" w:cs="Calibri"/>
          <w:b/>
          <w:bCs/>
          <w:color w:val="FF0000"/>
          <w:u w:val="single"/>
          <w:lang w:val="fr-CA" w:eastAsia="en-CA"/>
        </w:rPr>
        <w:t>, les</w:t>
      </w:r>
      <w:r w:rsidRPr="006A6F60">
        <w:rPr>
          <w:rFonts w:ascii="Calibri" w:eastAsia="Times New Roman" w:hAnsi="Calibri" w:cs="Calibri"/>
          <w:b/>
          <w:bCs/>
          <w:color w:val="FF0000"/>
          <w:u w:val="single"/>
          <w:lang w:val="fr-CA" w:eastAsia="en-CA"/>
        </w:rPr>
        <w:t xml:space="preserve"> conditions des servitudes, s’il y a lieu; (but de la servitude, chemin existant, assiette précise ou non, </w:t>
      </w:r>
      <w:r w:rsidR="00236EE6">
        <w:rPr>
          <w:rFonts w:ascii="Calibri" w:eastAsia="Times New Roman" w:hAnsi="Calibri" w:cs="Calibri"/>
          <w:b/>
          <w:bCs/>
          <w:color w:val="FF0000"/>
          <w:u w:val="single"/>
          <w:lang w:val="fr-CA" w:eastAsia="en-CA"/>
        </w:rPr>
        <w:t xml:space="preserve">largeur du chemin, </w:t>
      </w:r>
      <w:r w:rsidRPr="006A6F60">
        <w:rPr>
          <w:rFonts w:ascii="Calibri" w:eastAsia="Times New Roman" w:hAnsi="Calibri" w:cs="Calibri"/>
          <w:b/>
          <w:bCs/>
          <w:color w:val="FF0000"/>
          <w:u w:val="single"/>
          <w:lang w:val="fr-CA" w:eastAsia="en-CA"/>
        </w:rPr>
        <w:t xml:space="preserve">lots fonds servant, lots fonds dominant, </w:t>
      </w:r>
      <w:r w:rsidR="00BA6B88">
        <w:rPr>
          <w:rFonts w:ascii="Calibri" w:eastAsia="Times New Roman" w:hAnsi="Calibri" w:cs="Calibri"/>
          <w:b/>
          <w:bCs/>
          <w:color w:val="FF0000"/>
          <w:u w:val="single"/>
          <w:lang w:val="fr-CA" w:eastAsia="en-CA"/>
        </w:rPr>
        <w:t xml:space="preserve">restrictions, </w:t>
      </w:r>
      <w:r w:rsidRPr="0068195E">
        <w:rPr>
          <w:rFonts w:ascii="Calibri" w:eastAsia="Times New Roman" w:hAnsi="Calibri" w:cs="Calibri"/>
          <w:b/>
          <w:bCs/>
          <w:u w:val="single"/>
          <w:lang w:val="fr-CA" w:eastAsia="en-CA"/>
        </w:rPr>
        <w:t>Plan</w:t>
      </w:r>
      <w:r w:rsidR="002535E7" w:rsidRPr="0068195E">
        <w:rPr>
          <w:rFonts w:ascii="Calibri" w:eastAsia="Times New Roman" w:hAnsi="Calibri" w:cs="Calibri"/>
          <w:b/>
          <w:bCs/>
          <w:u w:val="single"/>
          <w:lang w:val="fr-CA" w:eastAsia="en-CA"/>
        </w:rPr>
        <w:t xml:space="preserve"> d’arpentage</w:t>
      </w:r>
      <w:r w:rsidRPr="006A6F60">
        <w:rPr>
          <w:rFonts w:ascii="Calibri" w:eastAsia="Times New Roman" w:hAnsi="Calibri" w:cs="Calibri"/>
          <w:b/>
          <w:bCs/>
          <w:color w:val="FF0000"/>
          <w:u w:val="single"/>
          <w:lang w:val="fr-CA" w:eastAsia="en-CA"/>
        </w:rPr>
        <w:t xml:space="preserve">, </w:t>
      </w:r>
      <w:proofErr w:type="spellStart"/>
      <w:r w:rsidRPr="006A6F60">
        <w:rPr>
          <w:rFonts w:ascii="Calibri" w:eastAsia="Times New Roman" w:hAnsi="Calibri" w:cs="Calibri"/>
          <w:b/>
          <w:bCs/>
          <w:color w:val="FF0000"/>
          <w:u w:val="single"/>
          <w:lang w:val="fr-CA" w:eastAsia="en-CA"/>
        </w:rPr>
        <w:t>etc</w:t>
      </w:r>
      <w:proofErr w:type="spellEnd"/>
      <w:r w:rsidRPr="006A6F60">
        <w:rPr>
          <w:rFonts w:ascii="Calibri" w:eastAsia="Times New Roman" w:hAnsi="Calibri" w:cs="Calibri"/>
          <w:b/>
          <w:bCs/>
          <w:color w:val="FF0000"/>
          <w:u w:val="single"/>
          <w:lang w:val="fr-CA" w:eastAsia="en-CA"/>
        </w:rPr>
        <w:t>).</w:t>
      </w:r>
    </w:p>
    <w:p w14:paraId="02192C8E" w14:textId="1ACEF20B" w:rsidR="00D4531D" w:rsidRDefault="00D4531D" w:rsidP="006A6F60">
      <w:pPr>
        <w:pStyle w:val="ListParagraph"/>
        <w:ind w:left="284"/>
        <w:jc w:val="both"/>
        <w:rPr>
          <w:rFonts w:ascii="Calibri" w:eastAsia="Times New Roman" w:hAnsi="Calibri" w:cs="Calibri"/>
          <w:b/>
          <w:bCs/>
          <w:color w:val="FF0000"/>
          <w:u w:val="single"/>
          <w:lang w:val="fr-CA" w:eastAsia="en-CA"/>
        </w:rPr>
      </w:pPr>
    </w:p>
    <w:p w14:paraId="5F3DF2E6" w14:textId="29AA2A32" w:rsidR="00D4531D" w:rsidRDefault="00D4531D" w:rsidP="00D4531D">
      <w:pPr>
        <w:ind w:left="284"/>
        <w:contextualSpacing/>
        <w:jc w:val="both"/>
        <w:rPr>
          <w:rFonts w:ascii="Calibri" w:eastAsia="Calibri" w:hAnsi="Calibri" w:cs="Times New Roman"/>
          <w:lang w:val="fr-CA"/>
        </w:rPr>
      </w:pPr>
      <w:r w:rsidRPr="00D4531D">
        <w:rPr>
          <w:rFonts w:ascii="Calibri" w:eastAsia="Calibri" w:hAnsi="Calibri" w:cs="Times New Roman"/>
          <w:lang w:val="fr-CA"/>
        </w:rPr>
        <w:t xml:space="preserve">L’immeuble est </w:t>
      </w:r>
      <w:r w:rsidRPr="00804F80">
        <w:rPr>
          <w:rFonts w:ascii="Calibri" w:eastAsia="Calibri" w:hAnsi="Calibri" w:cs="Times New Roman"/>
          <w:color w:val="FF0000"/>
          <w:lang w:val="fr-CA"/>
        </w:rPr>
        <w:t>affecté</w:t>
      </w:r>
      <w:r w:rsidRPr="00D4531D">
        <w:rPr>
          <w:rFonts w:ascii="Calibri" w:eastAsia="Calibri" w:hAnsi="Calibri" w:cs="Times New Roman"/>
          <w:lang w:val="fr-CA"/>
        </w:rPr>
        <w:t xml:space="preserve"> d’une servitude de passage </w:t>
      </w:r>
      <w:r w:rsidRPr="00D4531D">
        <w:rPr>
          <w:rFonts w:ascii="Calibri" w:eastAsia="Calibri" w:hAnsi="Calibri" w:cs="Times New Roman"/>
          <w:highlight w:val="yellow"/>
          <w:lang w:val="fr-CA"/>
        </w:rPr>
        <w:t>à pied et en véhicule de toute nature</w:t>
      </w:r>
      <w:r w:rsidRPr="00D4531D">
        <w:rPr>
          <w:rFonts w:ascii="Calibri" w:eastAsia="Calibri" w:hAnsi="Calibri" w:cs="Times New Roman"/>
          <w:lang w:val="fr-CA"/>
        </w:rPr>
        <w:t xml:space="preserve"> </w:t>
      </w:r>
      <w:r w:rsidRPr="0013721A">
        <w:rPr>
          <w:rFonts w:ascii="Calibri" w:eastAsia="Calibri" w:hAnsi="Calibri" w:cs="Times New Roman"/>
          <w:b/>
          <w:bCs/>
          <w:highlight w:val="yellow"/>
          <w:lang w:val="fr-CA"/>
        </w:rPr>
        <w:t>sur un chemin existant</w:t>
      </w:r>
      <w:r w:rsidRPr="00D4531D">
        <w:rPr>
          <w:rFonts w:ascii="Calibri" w:eastAsia="Calibri" w:hAnsi="Calibri" w:cs="Times New Roman"/>
          <w:lang w:val="fr-CA"/>
        </w:rPr>
        <w:t xml:space="preserve"> </w:t>
      </w:r>
      <w:r w:rsidRPr="00D4531D">
        <w:rPr>
          <w:rFonts w:ascii="Calibri" w:eastAsia="Calibri" w:hAnsi="Calibri" w:cs="Times New Roman"/>
          <w:highlight w:val="yellow"/>
          <w:lang w:val="fr-CA"/>
        </w:rPr>
        <w:t>en faveur</w:t>
      </w:r>
      <w:r w:rsidRPr="00D4531D">
        <w:rPr>
          <w:rFonts w:ascii="Calibri" w:eastAsia="Calibri" w:hAnsi="Calibri" w:cs="Times New Roman"/>
          <w:lang w:val="fr-CA"/>
        </w:rPr>
        <w:t xml:space="preserve"> du lot 123 457 permettant de communiquer avec la voie publique, établie par l’acte de vente, reçu devant </w:t>
      </w:r>
      <w:r w:rsidRPr="00D4531D">
        <w:rPr>
          <w:rFonts w:ascii="Calibri" w:eastAsia="Calibri" w:hAnsi="Calibri" w:cs="Times New Roman"/>
          <w:highlight w:val="yellow"/>
          <w:lang w:val="fr-CA"/>
        </w:rPr>
        <w:t>Me Ernest de Varenne</w:t>
      </w:r>
      <w:r w:rsidRPr="00D4531D">
        <w:rPr>
          <w:rFonts w:ascii="Calibri" w:eastAsia="Calibri" w:hAnsi="Calibri" w:cs="Times New Roman"/>
          <w:lang w:val="fr-CA"/>
        </w:rPr>
        <w:t xml:space="preserve">, notaire, le </w:t>
      </w:r>
      <w:r w:rsidRPr="00D4531D">
        <w:rPr>
          <w:rFonts w:ascii="Calibri" w:eastAsia="Calibri" w:hAnsi="Calibri" w:cs="Times New Roman"/>
          <w:highlight w:val="yellow"/>
          <w:lang w:val="fr-CA"/>
        </w:rPr>
        <w:t>15 janvier 1918</w:t>
      </w:r>
      <w:r w:rsidRPr="00D4531D">
        <w:rPr>
          <w:rFonts w:ascii="Calibri" w:eastAsia="Calibri" w:hAnsi="Calibri" w:cs="Times New Roman"/>
          <w:lang w:val="fr-CA"/>
        </w:rPr>
        <w:t xml:space="preserve">, sous le numéro </w:t>
      </w:r>
      <w:r w:rsidRPr="00D4531D">
        <w:rPr>
          <w:rFonts w:ascii="Calibri" w:eastAsia="Calibri" w:hAnsi="Calibri" w:cs="Times New Roman"/>
          <w:highlight w:val="yellow"/>
          <w:lang w:val="fr-CA"/>
        </w:rPr>
        <w:t>987 de ses minutes</w:t>
      </w:r>
      <w:r w:rsidRPr="00D4531D">
        <w:rPr>
          <w:rFonts w:ascii="Calibri" w:eastAsia="Calibri" w:hAnsi="Calibri" w:cs="Times New Roman"/>
          <w:lang w:val="fr-CA"/>
        </w:rPr>
        <w:t xml:space="preserve"> et publié au bureau de la publicité des droits de la circonscription foncière de </w:t>
      </w:r>
      <w:proofErr w:type="spellStart"/>
      <w:r w:rsidRPr="00D4531D">
        <w:rPr>
          <w:rFonts w:ascii="Calibri" w:eastAsia="Calibri" w:hAnsi="Calibri" w:cs="Times New Roman"/>
          <w:lang w:val="fr-CA"/>
        </w:rPr>
        <w:t>Shefford</w:t>
      </w:r>
      <w:proofErr w:type="spellEnd"/>
      <w:r w:rsidRPr="00D4531D">
        <w:rPr>
          <w:rFonts w:ascii="Calibri" w:eastAsia="Calibri" w:hAnsi="Calibri" w:cs="Times New Roman"/>
          <w:lang w:val="fr-CA"/>
        </w:rPr>
        <w:t xml:space="preserve">, le </w:t>
      </w:r>
      <w:r w:rsidRPr="00D4531D">
        <w:rPr>
          <w:rFonts w:ascii="Calibri" w:eastAsia="Calibri" w:hAnsi="Calibri" w:cs="Times New Roman"/>
          <w:highlight w:val="yellow"/>
          <w:lang w:val="fr-CA"/>
        </w:rPr>
        <w:t>18 janvier 1918</w:t>
      </w:r>
      <w:r w:rsidRPr="00D4531D">
        <w:rPr>
          <w:rFonts w:ascii="Calibri" w:eastAsia="Calibri" w:hAnsi="Calibri" w:cs="Times New Roman"/>
          <w:lang w:val="fr-CA"/>
        </w:rPr>
        <w:t>, sous le numéro 72 888.</w:t>
      </w:r>
      <w:r w:rsidRPr="00D4531D">
        <w:rPr>
          <w:rFonts w:ascii="Calibri" w:eastAsia="Calibri" w:hAnsi="Calibri" w:cs="Times New Roman"/>
          <w:highlight w:val="yellow"/>
          <w:lang w:val="fr-CA"/>
        </w:rPr>
        <w:t xml:space="preserve"> </w:t>
      </w:r>
      <w:bookmarkStart w:id="1" w:name="_Hlk118662598"/>
    </w:p>
    <w:p w14:paraId="02AB8FC2" w14:textId="77777777" w:rsidR="00F90E2B" w:rsidRPr="00D4531D" w:rsidRDefault="00F90E2B" w:rsidP="00D4531D">
      <w:pPr>
        <w:ind w:left="284"/>
        <w:contextualSpacing/>
        <w:jc w:val="both"/>
        <w:rPr>
          <w:rFonts w:ascii="Calibri" w:eastAsia="Calibri" w:hAnsi="Calibri" w:cs="Times New Roman"/>
          <w:lang w:val="fr-CA"/>
        </w:rPr>
      </w:pPr>
    </w:p>
    <w:p w14:paraId="669C3CD1" w14:textId="33A56341" w:rsidR="00D4531D" w:rsidRDefault="004B10AD" w:rsidP="00D4531D">
      <w:pPr>
        <w:ind w:left="284"/>
        <w:contextualSpacing/>
        <w:jc w:val="both"/>
        <w:rPr>
          <w:rFonts w:ascii="Calibri" w:eastAsia="Calibri" w:hAnsi="Calibri" w:cs="Times New Roman"/>
          <w:lang w:val="fr-CA"/>
        </w:rPr>
      </w:pPr>
      <w:bookmarkStart w:id="2" w:name="_Hlk164857473"/>
      <w:r w:rsidRPr="004B10AD">
        <w:rPr>
          <w:rFonts w:ascii="Calibri" w:eastAsia="Calibri" w:hAnsi="Calibri" w:cs="Times New Roman"/>
          <w:b/>
          <w:bCs/>
          <w:lang w:val="fr-CA"/>
        </w:rPr>
        <w:t>Exemple servitude éteinte par confusion</w:t>
      </w:r>
      <w:r w:rsidRPr="004B10AD">
        <w:rPr>
          <w:rFonts w:ascii="Calibri" w:eastAsia="Calibri" w:hAnsi="Calibri" w:cs="Times New Roman"/>
          <w:lang w:val="fr-CA"/>
        </w:rPr>
        <w:t> </w:t>
      </w:r>
      <w:bookmarkEnd w:id="2"/>
      <w:r w:rsidRPr="004B10AD">
        <w:rPr>
          <w:rFonts w:ascii="Calibri" w:eastAsia="Calibri" w:hAnsi="Calibri" w:cs="Times New Roman"/>
          <w:lang w:val="fr-CA"/>
        </w:rPr>
        <w:t xml:space="preserve">: </w:t>
      </w:r>
      <w:r w:rsidR="00F90E2B" w:rsidRPr="00B52797">
        <w:rPr>
          <w:rFonts w:ascii="Calibri" w:eastAsia="Calibri" w:hAnsi="Calibri" w:cs="Times New Roman"/>
          <w:highlight w:val="yellow"/>
          <w:lang w:val="fr-CA"/>
        </w:rPr>
        <w:t xml:space="preserve">Si </w:t>
      </w:r>
      <w:bookmarkStart w:id="3" w:name="_Hlk164852967"/>
      <w:r w:rsidR="00F90E2B" w:rsidRPr="00B52797">
        <w:rPr>
          <w:rFonts w:ascii="Calibri" w:eastAsia="Calibri" w:hAnsi="Calibri" w:cs="Times New Roman"/>
          <w:i/>
          <w:iCs/>
          <w:highlight w:val="yellow"/>
          <w:lang w:val="fr-CA"/>
        </w:rPr>
        <w:t xml:space="preserve">nom </w:t>
      </w:r>
      <w:r w:rsidR="000259BC" w:rsidRPr="00B52797">
        <w:rPr>
          <w:rFonts w:ascii="Calibri" w:eastAsia="Calibri" w:hAnsi="Calibri" w:cs="Times New Roman"/>
          <w:i/>
          <w:iCs/>
          <w:highlight w:val="yellow"/>
          <w:lang w:val="fr-CA"/>
        </w:rPr>
        <w:t xml:space="preserve">complet </w:t>
      </w:r>
      <w:r w:rsidR="00F90E2B" w:rsidRPr="00B52797">
        <w:rPr>
          <w:rFonts w:ascii="Calibri" w:eastAsia="Calibri" w:hAnsi="Calibri" w:cs="Times New Roman"/>
          <w:i/>
          <w:iCs/>
          <w:highlight w:val="yellow"/>
          <w:lang w:val="fr-CA"/>
        </w:rPr>
        <w:t>de l’organisme acquéreur</w:t>
      </w:r>
      <w:r w:rsidR="00B52797" w:rsidRPr="00B52797">
        <w:rPr>
          <w:rFonts w:ascii="Calibri" w:eastAsia="Calibri" w:hAnsi="Calibri" w:cs="Times New Roman"/>
          <w:i/>
          <w:iCs/>
          <w:highlight w:val="yellow"/>
          <w:lang w:val="fr-CA"/>
        </w:rPr>
        <w:t xml:space="preserve"> </w:t>
      </w:r>
      <w:bookmarkEnd w:id="3"/>
      <w:r w:rsidR="00F90E2B" w:rsidRPr="00B52797">
        <w:rPr>
          <w:rFonts w:ascii="Calibri" w:eastAsia="Calibri" w:hAnsi="Calibri" w:cs="Times New Roman"/>
          <w:highlight w:val="yellow"/>
          <w:lang w:val="fr-CA"/>
        </w:rPr>
        <w:t>acquière le</w:t>
      </w:r>
      <w:r w:rsidR="00CF0E7D">
        <w:rPr>
          <w:rFonts w:ascii="Calibri" w:eastAsia="Calibri" w:hAnsi="Calibri" w:cs="Times New Roman"/>
          <w:highlight w:val="yellow"/>
          <w:lang w:val="fr-CA"/>
        </w:rPr>
        <w:t xml:space="preserve"> (s)</w:t>
      </w:r>
      <w:r w:rsidR="00F90E2B" w:rsidRPr="00B52797">
        <w:rPr>
          <w:rFonts w:ascii="Calibri" w:eastAsia="Calibri" w:hAnsi="Calibri" w:cs="Times New Roman"/>
          <w:highlight w:val="yellow"/>
          <w:lang w:val="fr-CA"/>
        </w:rPr>
        <w:t xml:space="preserve"> lot</w:t>
      </w:r>
      <w:r w:rsidR="00CF0E7D">
        <w:rPr>
          <w:rFonts w:ascii="Calibri" w:eastAsia="Calibri" w:hAnsi="Calibri" w:cs="Times New Roman"/>
          <w:highlight w:val="yellow"/>
          <w:lang w:val="fr-CA"/>
        </w:rPr>
        <w:t xml:space="preserve"> (s)</w:t>
      </w:r>
      <w:r w:rsidR="00F90E2B" w:rsidRPr="00B52797">
        <w:rPr>
          <w:rFonts w:ascii="Calibri" w:eastAsia="Calibri" w:hAnsi="Calibri" w:cs="Times New Roman"/>
          <w:highlight w:val="yellow"/>
          <w:lang w:val="fr-CA"/>
        </w:rPr>
        <w:t xml:space="preserve"> faisant l’objet du présent rapport, cette servitude s’éteindra de plein droit par confusion, en vertu de l’article 1191 (1) du Code civil du Québec puisque</w:t>
      </w:r>
      <w:r w:rsidR="00CF0E7D">
        <w:rPr>
          <w:rFonts w:ascii="Calibri" w:eastAsia="Calibri" w:hAnsi="Calibri" w:cs="Times New Roman"/>
          <w:highlight w:val="yellow"/>
          <w:lang w:val="fr-CA"/>
        </w:rPr>
        <w:t xml:space="preserve"> </w:t>
      </w:r>
      <w:r w:rsidR="00B52797" w:rsidRPr="00B52797">
        <w:rPr>
          <w:rFonts w:ascii="Calibri" w:eastAsia="Calibri" w:hAnsi="Calibri" w:cs="Times New Roman"/>
          <w:i/>
          <w:iCs/>
          <w:highlight w:val="yellow"/>
          <w:lang w:val="fr-CA"/>
        </w:rPr>
        <w:t>nom complet de l’organisme acquéreur</w:t>
      </w:r>
      <w:r w:rsidR="00F90E2B" w:rsidRPr="00B52797">
        <w:rPr>
          <w:rFonts w:ascii="Calibri" w:eastAsia="Calibri" w:hAnsi="Calibri" w:cs="Times New Roman"/>
          <w:highlight w:val="yellow"/>
          <w:lang w:val="fr-CA"/>
        </w:rPr>
        <w:t xml:space="preserve"> </w:t>
      </w:r>
      <w:r w:rsidR="00CF0E7D">
        <w:rPr>
          <w:rFonts w:ascii="Calibri" w:eastAsia="Calibri" w:hAnsi="Calibri" w:cs="Times New Roman"/>
          <w:highlight w:val="yellow"/>
          <w:lang w:val="fr-CA"/>
        </w:rPr>
        <w:t xml:space="preserve">sera à </w:t>
      </w:r>
      <w:r w:rsidR="00F90E2B" w:rsidRPr="00B52797">
        <w:rPr>
          <w:rFonts w:ascii="Calibri" w:eastAsia="Calibri" w:hAnsi="Calibri" w:cs="Times New Roman"/>
          <w:highlight w:val="yellow"/>
          <w:lang w:val="fr-CA"/>
        </w:rPr>
        <w:t>la fois le propriétaire du fonds servant et du fonds dominant.</w:t>
      </w:r>
    </w:p>
    <w:p w14:paraId="412F0387" w14:textId="1B06FCE6" w:rsidR="00F90E2B" w:rsidRDefault="00BA0E45" w:rsidP="00BA0E45">
      <w:pPr>
        <w:tabs>
          <w:tab w:val="center" w:pos="4465"/>
        </w:tabs>
        <w:ind w:left="284"/>
        <w:contextualSpacing/>
        <w:jc w:val="both"/>
        <w:rPr>
          <w:rFonts w:ascii="Calibri" w:eastAsia="Calibri" w:hAnsi="Calibri" w:cs="Times New Roman"/>
          <w:lang w:val="fr-CA"/>
        </w:rPr>
      </w:pPr>
      <w:r>
        <w:rPr>
          <w:rFonts w:ascii="Calibri" w:eastAsia="Calibri" w:hAnsi="Calibri" w:cs="Times New Roman"/>
          <w:lang w:val="fr-CA"/>
        </w:rPr>
        <w:tab/>
      </w:r>
    </w:p>
    <w:p w14:paraId="40F49025" w14:textId="761D942C" w:rsidR="00B54735" w:rsidRDefault="004B10AD" w:rsidP="00F90E2B">
      <w:pPr>
        <w:ind w:left="284"/>
        <w:contextualSpacing/>
        <w:jc w:val="both"/>
        <w:rPr>
          <w:rFonts w:ascii="Calibri" w:eastAsia="Calibri" w:hAnsi="Calibri" w:cs="Times New Roman"/>
          <w:highlight w:val="yellow"/>
          <w:lang w:val="fr-CA"/>
        </w:rPr>
      </w:pPr>
      <w:r w:rsidRPr="004B10AD">
        <w:rPr>
          <w:rFonts w:ascii="Calibri" w:eastAsia="Calibri" w:hAnsi="Calibri" w:cs="Times New Roman"/>
          <w:b/>
          <w:bCs/>
          <w:lang w:val="fr-CA"/>
        </w:rPr>
        <w:t xml:space="preserve">Exemple servitude éteinte par </w:t>
      </w:r>
      <w:r>
        <w:rPr>
          <w:rFonts w:ascii="Calibri" w:eastAsia="Calibri" w:hAnsi="Calibri" w:cs="Times New Roman"/>
          <w:b/>
          <w:bCs/>
          <w:lang w:val="fr-CA"/>
        </w:rPr>
        <w:t xml:space="preserve">le non-usage : </w:t>
      </w:r>
      <w:r w:rsidRPr="004B10AD">
        <w:rPr>
          <w:rFonts w:ascii="Calibri" w:eastAsia="Calibri" w:hAnsi="Calibri" w:cs="Times New Roman"/>
          <w:lang w:val="fr-CA"/>
        </w:rPr>
        <w:t> </w:t>
      </w:r>
      <w:r w:rsidR="00F90E2B" w:rsidRPr="00947765">
        <w:rPr>
          <w:rFonts w:ascii="Calibri" w:eastAsia="Calibri" w:hAnsi="Calibri" w:cs="Times New Roman"/>
          <w:highlight w:val="yellow"/>
          <w:lang w:val="fr-CA"/>
        </w:rPr>
        <w:t>La servitude est éteinte par</w:t>
      </w:r>
      <w:r>
        <w:rPr>
          <w:rFonts w:ascii="Calibri" w:eastAsia="Calibri" w:hAnsi="Calibri" w:cs="Times New Roman"/>
          <w:highlight w:val="yellow"/>
          <w:lang w:val="fr-CA"/>
        </w:rPr>
        <w:t xml:space="preserve"> le</w:t>
      </w:r>
      <w:r w:rsidR="00F90E2B" w:rsidRPr="00947765">
        <w:rPr>
          <w:rFonts w:ascii="Calibri" w:eastAsia="Calibri" w:hAnsi="Calibri" w:cs="Times New Roman"/>
          <w:highlight w:val="yellow"/>
          <w:lang w:val="fr-CA"/>
        </w:rPr>
        <w:t xml:space="preserve"> non-usage pendant 10 ans en vertu de l’article 1191 (5) du Code civil du Québec. </w:t>
      </w:r>
      <w:r w:rsidR="00BA0E45" w:rsidRPr="00947765">
        <w:rPr>
          <w:rFonts w:ascii="Calibri" w:eastAsia="Calibri" w:hAnsi="Calibri" w:cs="Times New Roman"/>
          <w:highlight w:val="yellow"/>
          <w:lang w:val="fr-CA"/>
        </w:rPr>
        <w:t xml:space="preserve"> </w:t>
      </w:r>
    </w:p>
    <w:p w14:paraId="6FA23099" w14:textId="47371559" w:rsidR="004D61F6" w:rsidRPr="00D4531D" w:rsidRDefault="00BB6C7F" w:rsidP="00437FB4">
      <w:pPr>
        <w:ind w:left="284"/>
        <w:contextualSpacing/>
        <w:jc w:val="both"/>
        <w:rPr>
          <w:rFonts w:ascii="Calibri" w:eastAsia="Calibri" w:hAnsi="Calibri" w:cs="Times New Roman"/>
          <w:lang w:val="fr-CA"/>
        </w:rPr>
      </w:pPr>
      <w:r w:rsidRPr="00947765">
        <w:rPr>
          <w:rFonts w:ascii="Calibri" w:eastAsia="Calibri" w:hAnsi="Calibri" w:cs="Times New Roman"/>
          <w:highlight w:val="yellow"/>
          <w:lang w:val="fr-CA"/>
        </w:rPr>
        <w:t>E</w:t>
      </w:r>
      <w:r w:rsidR="00947765" w:rsidRPr="00947765">
        <w:rPr>
          <w:rFonts w:ascii="Calibri" w:eastAsia="Calibri" w:hAnsi="Calibri" w:cs="Times New Roman"/>
          <w:highlight w:val="yellow"/>
          <w:lang w:val="fr-CA"/>
        </w:rPr>
        <w:t>XPLICATIONS AVEC D</w:t>
      </w:r>
      <w:r w:rsidR="00947765" w:rsidRPr="00C15161">
        <w:rPr>
          <w:rFonts w:ascii="Calibri" w:eastAsia="Calibri" w:hAnsi="Calibri" w:cs="Times New Roman"/>
          <w:highlight w:val="yellow"/>
        </w:rPr>
        <w:t xml:space="preserve">ÉTAILS : </w:t>
      </w:r>
      <w:r w:rsidR="00F90E2B" w:rsidRPr="00947765">
        <w:rPr>
          <w:rFonts w:ascii="Calibri" w:eastAsia="Calibri" w:hAnsi="Calibri" w:cs="Times New Roman"/>
          <w:highlight w:val="yellow"/>
          <w:lang w:val="fr-CA"/>
        </w:rPr>
        <w:t>Décès</w:t>
      </w:r>
      <w:r w:rsidR="00093729">
        <w:rPr>
          <w:rFonts w:ascii="Calibri" w:eastAsia="Calibri" w:hAnsi="Calibri" w:cs="Times New Roman"/>
          <w:highlight w:val="yellow"/>
          <w:lang w:val="fr-CA"/>
        </w:rPr>
        <w:t xml:space="preserve"> - servitude personnelle, </w:t>
      </w:r>
      <w:r w:rsidRPr="00947765">
        <w:rPr>
          <w:rFonts w:ascii="Calibri" w:eastAsia="Calibri" w:hAnsi="Calibri" w:cs="Times New Roman"/>
          <w:highlight w:val="yellow"/>
          <w:lang w:val="fr-CA"/>
        </w:rPr>
        <w:t>Végétation abondante</w:t>
      </w:r>
      <w:r w:rsidR="00093729">
        <w:rPr>
          <w:rFonts w:ascii="Calibri" w:eastAsia="Calibri" w:hAnsi="Calibri" w:cs="Times New Roman"/>
          <w:highlight w:val="yellow"/>
          <w:lang w:val="fr-CA"/>
        </w:rPr>
        <w:t xml:space="preserve">, </w:t>
      </w:r>
      <w:r w:rsidR="00947765" w:rsidRPr="00947765">
        <w:rPr>
          <w:rFonts w:ascii="Calibri" w:eastAsia="Calibri" w:hAnsi="Calibri" w:cs="Times New Roman"/>
          <w:highlight w:val="yellow"/>
          <w:lang w:val="fr-CA"/>
        </w:rPr>
        <w:t>Aucun chemin, etc.</w:t>
      </w:r>
    </w:p>
    <w:p w14:paraId="12D600E9" w14:textId="77777777" w:rsidR="00D4531D" w:rsidRPr="00D4531D" w:rsidRDefault="00D4531D" w:rsidP="00D4531D">
      <w:pPr>
        <w:ind w:left="284"/>
        <w:contextualSpacing/>
        <w:jc w:val="both"/>
        <w:rPr>
          <w:rFonts w:ascii="Calibri" w:eastAsia="Calibri" w:hAnsi="Calibri" w:cs="Times New Roman"/>
          <w:lang w:val="fr-CA"/>
        </w:rPr>
      </w:pPr>
      <w:r w:rsidRPr="00D4531D">
        <w:rPr>
          <w:rFonts w:ascii="Calibri" w:eastAsia="Calibri" w:hAnsi="Calibri" w:cs="Times New Roman"/>
          <w:lang w:val="fr-CA"/>
        </w:rPr>
        <w:lastRenderedPageBreak/>
        <w:t xml:space="preserve">L’immeuble est </w:t>
      </w:r>
      <w:r w:rsidRPr="00804F80">
        <w:rPr>
          <w:rFonts w:ascii="Calibri" w:eastAsia="Calibri" w:hAnsi="Calibri" w:cs="Times New Roman"/>
          <w:color w:val="FF0000"/>
          <w:lang w:val="fr-CA"/>
        </w:rPr>
        <w:t>affecté</w:t>
      </w:r>
      <w:r w:rsidRPr="00D4531D">
        <w:rPr>
          <w:rFonts w:ascii="Calibri" w:eastAsia="Calibri" w:hAnsi="Calibri" w:cs="Times New Roman"/>
          <w:lang w:val="fr-CA"/>
        </w:rPr>
        <w:t xml:space="preserve"> d’une servitude réelle et perpétuelle </w:t>
      </w:r>
      <w:r w:rsidRPr="00D4531D">
        <w:rPr>
          <w:rFonts w:ascii="Calibri" w:eastAsia="Calibri" w:hAnsi="Calibri" w:cs="Times New Roman"/>
          <w:highlight w:val="yellow"/>
          <w:lang w:val="fr-CA"/>
        </w:rPr>
        <w:t>d’utilité publique</w:t>
      </w:r>
      <w:r w:rsidRPr="00D4531D">
        <w:rPr>
          <w:rFonts w:ascii="Calibri" w:eastAsia="Calibri" w:hAnsi="Calibri" w:cs="Times New Roman"/>
          <w:lang w:val="fr-CA"/>
        </w:rPr>
        <w:t xml:space="preserve"> en faveur de « </w:t>
      </w:r>
      <w:proofErr w:type="spellStart"/>
      <w:r w:rsidRPr="00D4531D">
        <w:rPr>
          <w:rFonts w:ascii="Calibri" w:eastAsia="Calibri" w:hAnsi="Calibri" w:cs="Times New Roman"/>
          <w:lang w:val="fr-CA"/>
        </w:rPr>
        <w:t>Southern</w:t>
      </w:r>
      <w:proofErr w:type="spellEnd"/>
      <w:r w:rsidRPr="00D4531D">
        <w:rPr>
          <w:rFonts w:ascii="Calibri" w:eastAsia="Calibri" w:hAnsi="Calibri" w:cs="Times New Roman"/>
          <w:lang w:val="fr-CA"/>
        </w:rPr>
        <w:t xml:space="preserve"> Canada Power </w:t>
      </w:r>
      <w:proofErr w:type="spellStart"/>
      <w:r w:rsidRPr="00D4531D">
        <w:rPr>
          <w:rFonts w:ascii="Calibri" w:eastAsia="Calibri" w:hAnsi="Calibri" w:cs="Times New Roman"/>
          <w:lang w:val="fr-CA"/>
        </w:rPr>
        <w:t>Company</w:t>
      </w:r>
      <w:proofErr w:type="spellEnd"/>
      <w:r w:rsidRPr="00D4531D">
        <w:rPr>
          <w:rFonts w:ascii="Calibri" w:eastAsia="Calibri" w:hAnsi="Calibri" w:cs="Times New Roman"/>
          <w:lang w:val="fr-CA"/>
        </w:rPr>
        <w:t xml:space="preserve"> Limited » établie par </w:t>
      </w:r>
      <w:r w:rsidRPr="00D4531D">
        <w:rPr>
          <w:rFonts w:ascii="Calibri" w:eastAsia="Calibri" w:hAnsi="Calibri" w:cs="Times New Roman"/>
          <w:highlight w:val="yellow"/>
          <w:lang w:val="fr-CA"/>
        </w:rPr>
        <w:t>acte sous seing privé</w:t>
      </w:r>
      <w:r w:rsidRPr="00D4531D">
        <w:rPr>
          <w:rFonts w:ascii="Calibri" w:eastAsia="Calibri" w:hAnsi="Calibri" w:cs="Times New Roman"/>
          <w:lang w:val="fr-CA"/>
        </w:rPr>
        <w:t xml:space="preserve"> signé le </w:t>
      </w:r>
      <w:r w:rsidRPr="00D4531D">
        <w:rPr>
          <w:rFonts w:ascii="Calibri" w:eastAsia="Calibri" w:hAnsi="Calibri" w:cs="Times New Roman"/>
          <w:highlight w:val="yellow"/>
          <w:lang w:val="fr-CA"/>
        </w:rPr>
        <w:t>15 janvier 1918</w:t>
      </w:r>
      <w:r w:rsidRPr="00D4531D">
        <w:rPr>
          <w:rFonts w:ascii="Calibri" w:eastAsia="Calibri" w:hAnsi="Calibri" w:cs="Times New Roman"/>
          <w:lang w:val="fr-CA"/>
        </w:rPr>
        <w:t xml:space="preserve"> et publié au bureau de la publicité des droits de la circonscription foncière de </w:t>
      </w:r>
      <w:proofErr w:type="spellStart"/>
      <w:r w:rsidRPr="00D4531D">
        <w:rPr>
          <w:rFonts w:ascii="Calibri" w:eastAsia="Calibri" w:hAnsi="Calibri" w:cs="Times New Roman"/>
          <w:lang w:val="fr-CA"/>
        </w:rPr>
        <w:t>Shefford</w:t>
      </w:r>
      <w:proofErr w:type="spellEnd"/>
      <w:r w:rsidRPr="00D4531D">
        <w:rPr>
          <w:rFonts w:ascii="Calibri" w:eastAsia="Calibri" w:hAnsi="Calibri" w:cs="Times New Roman"/>
          <w:lang w:val="fr-CA"/>
        </w:rPr>
        <w:t xml:space="preserve">, le </w:t>
      </w:r>
      <w:r w:rsidRPr="00D4531D">
        <w:rPr>
          <w:rFonts w:ascii="Calibri" w:eastAsia="Calibri" w:hAnsi="Calibri" w:cs="Times New Roman"/>
          <w:highlight w:val="yellow"/>
          <w:lang w:val="fr-CA"/>
        </w:rPr>
        <w:t>18 janvier 1918</w:t>
      </w:r>
      <w:r w:rsidRPr="00D4531D">
        <w:rPr>
          <w:rFonts w:ascii="Calibri" w:eastAsia="Calibri" w:hAnsi="Calibri" w:cs="Times New Roman"/>
          <w:lang w:val="fr-CA"/>
        </w:rPr>
        <w:t xml:space="preserve">, sous le numéro 72 494, </w:t>
      </w:r>
      <w:r w:rsidRPr="00D4531D">
        <w:rPr>
          <w:rFonts w:ascii="Calibri" w:eastAsia="Calibri" w:hAnsi="Calibri" w:cs="Times New Roman"/>
          <w:highlight w:val="yellow"/>
          <w:lang w:val="fr-CA"/>
        </w:rPr>
        <w:t>sans aucune assiette précise.</w:t>
      </w:r>
    </w:p>
    <w:p w14:paraId="33B752C7" w14:textId="24BAA8EF" w:rsidR="00947765" w:rsidRDefault="00947765" w:rsidP="00D4531D">
      <w:pPr>
        <w:ind w:left="284"/>
        <w:contextualSpacing/>
        <w:jc w:val="both"/>
        <w:rPr>
          <w:rFonts w:ascii="Calibri" w:eastAsia="Calibri" w:hAnsi="Calibri" w:cs="Times New Roman"/>
          <w:lang w:val="fr-CA"/>
        </w:rPr>
      </w:pPr>
    </w:p>
    <w:p w14:paraId="27EF8CD4" w14:textId="36311096" w:rsidR="00E03655" w:rsidRPr="00E03655" w:rsidRDefault="00E03655" w:rsidP="00D4531D">
      <w:pPr>
        <w:ind w:left="284"/>
        <w:contextualSpacing/>
        <w:jc w:val="both"/>
        <w:rPr>
          <w:rFonts w:ascii="Calibri" w:eastAsia="Calibri" w:hAnsi="Calibri" w:cs="Times New Roman"/>
          <w:b/>
          <w:bCs/>
          <w:color w:val="FF0000"/>
          <w:lang w:val="fr-CA"/>
        </w:rPr>
      </w:pPr>
      <w:bookmarkStart w:id="4" w:name="_Hlk130129267"/>
      <w:r w:rsidRPr="00E03655">
        <w:rPr>
          <w:rFonts w:ascii="Calibri" w:eastAsia="Calibri" w:hAnsi="Calibri" w:cs="Times New Roman"/>
          <w:b/>
          <w:bCs/>
          <w:color w:val="FF0000"/>
          <w:lang w:val="fr-CA"/>
        </w:rPr>
        <w:t>SI UN SEUL DES LOTS</w:t>
      </w:r>
      <w:r w:rsidR="00846D4A">
        <w:rPr>
          <w:rFonts w:ascii="Calibri" w:eastAsia="Calibri" w:hAnsi="Calibri" w:cs="Times New Roman"/>
          <w:b/>
          <w:bCs/>
          <w:color w:val="FF0000"/>
          <w:lang w:val="fr-CA"/>
        </w:rPr>
        <w:t xml:space="preserve"> </w:t>
      </w:r>
      <w:r w:rsidR="00396A0E">
        <w:rPr>
          <w:rFonts w:ascii="Calibri" w:eastAsia="Calibri" w:hAnsi="Calibri" w:cs="Times New Roman"/>
          <w:b/>
          <w:bCs/>
          <w:color w:val="FF0000"/>
          <w:lang w:val="fr-CA"/>
        </w:rPr>
        <w:t>BÉNÉFICIE</w:t>
      </w:r>
      <w:r w:rsidR="00075654">
        <w:rPr>
          <w:rFonts w:ascii="Calibri" w:eastAsia="Calibri" w:hAnsi="Calibri" w:cs="Times New Roman"/>
          <w:b/>
          <w:bCs/>
          <w:color w:val="FF0000"/>
          <w:lang w:val="fr-CA"/>
        </w:rPr>
        <w:t xml:space="preserve"> DE LA SERVITUDE</w:t>
      </w:r>
      <w:r w:rsidRPr="00E03655">
        <w:rPr>
          <w:rFonts w:ascii="Calibri" w:eastAsia="Calibri" w:hAnsi="Calibri" w:cs="Times New Roman"/>
          <w:b/>
          <w:bCs/>
          <w:color w:val="FF0000"/>
          <w:lang w:val="fr-CA"/>
        </w:rPr>
        <w:t>,</w:t>
      </w:r>
      <w:r w:rsidR="00FD51F8">
        <w:rPr>
          <w:rFonts w:ascii="Calibri" w:eastAsia="Calibri" w:hAnsi="Calibri" w:cs="Times New Roman"/>
          <w:b/>
          <w:bCs/>
          <w:color w:val="FF0000"/>
          <w:lang w:val="fr-CA"/>
        </w:rPr>
        <w:t xml:space="preserve"> SI POSSIBLE</w:t>
      </w:r>
      <w:r w:rsidRPr="00E03655">
        <w:rPr>
          <w:rFonts w:ascii="Calibri" w:eastAsia="Calibri" w:hAnsi="Calibri" w:cs="Times New Roman"/>
          <w:b/>
          <w:bCs/>
          <w:color w:val="FF0000"/>
          <w:lang w:val="fr-CA"/>
        </w:rPr>
        <w:t xml:space="preserve"> LE PRÉCISER SVP</w:t>
      </w:r>
    </w:p>
    <w:bookmarkEnd w:id="1"/>
    <w:bookmarkEnd w:id="4"/>
    <w:p w14:paraId="548A406D" w14:textId="680E8EBD" w:rsidR="00D4531D" w:rsidRDefault="00D4531D" w:rsidP="00D4531D">
      <w:pPr>
        <w:ind w:left="284"/>
        <w:contextualSpacing/>
        <w:jc w:val="both"/>
        <w:rPr>
          <w:rFonts w:ascii="Calibri" w:eastAsia="Calibri" w:hAnsi="Calibri" w:cs="Times New Roman"/>
          <w:lang w:val="fr-CA"/>
        </w:rPr>
      </w:pPr>
      <w:r w:rsidRPr="00D4531D">
        <w:rPr>
          <w:rFonts w:ascii="Calibri" w:eastAsia="Calibri" w:hAnsi="Calibri" w:cs="Times New Roman"/>
          <w:lang w:val="fr-CA"/>
        </w:rPr>
        <w:t xml:space="preserve">Le lot 3 456 789 </w:t>
      </w:r>
      <w:r w:rsidRPr="00804F80">
        <w:rPr>
          <w:rFonts w:ascii="Calibri" w:eastAsia="Calibri" w:hAnsi="Calibri" w:cs="Times New Roman"/>
          <w:color w:val="FF0000"/>
          <w:lang w:val="fr-CA"/>
        </w:rPr>
        <w:t>bénéficie</w:t>
      </w:r>
      <w:r w:rsidRPr="00D4531D">
        <w:rPr>
          <w:rFonts w:ascii="Calibri" w:eastAsia="Calibri" w:hAnsi="Calibri" w:cs="Times New Roman"/>
          <w:lang w:val="fr-CA"/>
        </w:rPr>
        <w:t xml:space="preserve"> d’une servitude de passage </w:t>
      </w:r>
      <w:r w:rsidRPr="00D4531D">
        <w:rPr>
          <w:rFonts w:ascii="Calibri" w:eastAsia="Calibri" w:hAnsi="Calibri" w:cs="Times New Roman"/>
          <w:highlight w:val="yellow"/>
          <w:lang w:val="fr-CA"/>
        </w:rPr>
        <w:t>à pied et en véhicule de toute nature</w:t>
      </w:r>
      <w:r w:rsidRPr="00D4531D">
        <w:rPr>
          <w:rFonts w:ascii="Calibri" w:eastAsia="Calibri" w:hAnsi="Calibri" w:cs="Times New Roman"/>
          <w:lang w:val="fr-CA"/>
        </w:rPr>
        <w:t xml:space="preserve"> contre le lot 123 457 permettant de communiquer avec la voie publique, établie par l’acte de vente, reçu devant </w:t>
      </w:r>
      <w:r w:rsidRPr="00D4531D">
        <w:rPr>
          <w:rFonts w:ascii="Calibri" w:eastAsia="Calibri" w:hAnsi="Calibri" w:cs="Times New Roman"/>
          <w:highlight w:val="yellow"/>
          <w:lang w:val="fr-CA"/>
        </w:rPr>
        <w:t>Me Ernest de Varenne</w:t>
      </w:r>
      <w:r w:rsidRPr="00D4531D">
        <w:rPr>
          <w:rFonts w:ascii="Calibri" w:eastAsia="Calibri" w:hAnsi="Calibri" w:cs="Times New Roman"/>
          <w:lang w:val="fr-CA"/>
        </w:rPr>
        <w:t xml:space="preserve">, notaire, le </w:t>
      </w:r>
      <w:r w:rsidRPr="00D4531D">
        <w:rPr>
          <w:rFonts w:ascii="Calibri" w:eastAsia="Calibri" w:hAnsi="Calibri" w:cs="Times New Roman"/>
          <w:highlight w:val="yellow"/>
          <w:lang w:val="fr-CA"/>
        </w:rPr>
        <w:t>15 janvier 1918</w:t>
      </w:r>
      <w:r w:rsidRPr="00D4531D">
        <w:rPr>
          <w:rFonts w:ascii="Calibri" w:eastAsia="Calibri" w:hAnsi="Calibri" w:cs="Times New Roman"/>
          <w:lang w:val="fr-CA"/>
        </w:rPr>
        <w:t xml:space="preserve">, sous le numéro </w:t>
      </w:r>
      <w:r w:rsidRPr="00D4531D">
        <w:rPr>
          <w:rFonts w:ascii="Calibri" w:eastAsia="Calibri" w:hAnsi="Calibri" w:cs="Times New Roman"/>
          <w:highlight w:val="yellow"/>
          <w:lang w:val="fr-CA"/>
        </w:rPr>
        <w:t>987 de ses minutes</w:t>
      </w:r>
      <w:r w:rsidRPr="00D4531D">
        <w:rPr>
          <w:rFonts w:ascii="Calibri" w:eastAsia="Calibri" w:hAnsi="Calibri" w:cs="Times New Roman"/>
          <w:lang w:val="fr-CA"/>
        </w:rPr>
        <w:t xml:space="preserve"> et publié au bureau de la publicité des droits de la circonscription foncière de </w:t>
      </w:r>
      <w:proofErr w:type="spellStart"/>
      <w:r w:rsidRPr="00D4531D">
        <w:rPr>
          <w:rFonts w:ascii="Calibri" w:eastAsia="Calibri" w:hAnsi="Calibri" w:cs="Times New Roman"/>
          <w:lang w:val="fr-CA"/>
        </w:rPr>
        <w:t>Shefford</w:t>
      </w:r>
      <w:proofErr w:type="spellEnd"/>
      <w:r w:rsidRPr="00D4531D">
        <w:rPr>
          <w:rFonts w:ascii="Calibri" w:eastAsia="Calibri" w:hAnsi="Calibri" w:cs="Times New Roman"/>
          <w:lang w:val="fr-CA"/>
        </w:rPr>
        <w:t xml:space="preserve">, le </w:t>
      </w:r>
      <w:r w:rsidRPr="00D4531D">
        <w:rPr>
          <w:rFonts w:ascii="Calibri" w:eastAsia="Calibri" w:hAnsi="Calibri" w:cs="Times New Roman"/>
          <w:highlight w:val="yellow"/>
          <w:lang w:val="fr-CA"/>
        </w:rPr>
        <w:t>18 janvier 1918</w:t>
      </w:r>
      <w:r w:rsidRPr="00D4531D">
        <w:rPr>
          <w:rFonts w:ascii="Calibri" w:eastAsia="Calibri" w:hAnsi="Calibri" w:cs="Times New Roman"/>
          <w:lang w:val="fr-CA"/>
        </w:rPr>
        <w:t>, sous le numéro 72 888.</w:t>
      </w:r>
      <w:r w:rsidRPr="00D4531D">
        <w:rPr>
          <w:rFonts w:ascii="Calibri" w:eastAsia="Calibri" w:hAnsi="Calibri" w:cs="Times New Roman"/>
          <w:highlight w:val="yellow"/>
          <w:lang w:val="fr-CA"/>
        </w:rPr>
        <w:t xml:space="preserve"> </w:t>
      </w:r>
      <w:bookmarkStart w:id="5" w:name="_Hlk130127703"/>
      <w:r w:rsidRPr="00D4531D">
        <w:rPr>
          <w:rFonts w:ascii="Calibri" w:eastAsia="Calibri" w:hAnsi="Calibri" w:cs="Times New Roman"/>
          <w:highlight w:val="yellow"/>
          <w:lang w:val="fr-CA"/>
        </w:rPr>
        <w:t xml:space="preserve">L’assiette de la servitude est décrite </w:t>
      </w:r>
      <w:r w:rsidR="003879E6">
        <w:rPr>
          <w:rFonts w:ascii="Calibri" w:eastAsia="Calibri" w:hAnsi="Calibri" w:cs="Times New Roman"/>
          <w:highlight w:val="yellow"/>
          <w:lang w:val="fr-CA"/>
        </w:rPr>
        <w:t>à</w:t>
      </w:r>
      <w:r w:rsidRPr="00D4531D">
        <w:rPr>
          <w:rFonts w:ascii="Calibri" w:eastAsia="Calibri" w:hAnsi="Calibri" w:cs="Times New Roman"/>
          <w:highlight w:val="yellow"/>
          <w:lang w:val="fr-CA"/>
        </w:rPr>
        <w:t xml:space="preserve"> l’acte sans aucune référence à un plan ou une description technique préparés par un arpenteur-géomètre.</w:t>
      </w:r>
      <w:bookmarkEnd w:id="5"/>
    </w:p>
    <w:p w14:paraId="1186C666" w14:textId="77777777" w:rsidR="00E03655" w:rsidRPr="00D4531D" w:rsidRDefault="00E03655" w:rsidP="00D4531D">
      <w:pPr>
        <w:ind w:left="284"/>
        <w:contextualSpacing/>
        <w:jc w:val="both"/>
        <w:rPr>
          <w:rFonts w:ascii="Calibri" w:eastAsia="Calibri" w:hAnsi="Calibri" w:cs="Times New Roman"/>
          <w:lang w:val="fr-CA"/>
        </w:rPr>
      </w:pPr>
    </w:p>
    <w:p w14:paraId="56D66B2A" w14:textId="2B948CFD" w:rsidR="00D4531D" w:rsidRPr="00E03655" w:rsidRDefault="00E03655" w:rsidP="00E03655">
      <w:pPr>
        <w:ind w:left="284"/>
        <w:contextualSpacing/>
        <w:jc w:val="both"/>
        <w:rPr>
          <w:rFonts w:ascii="Calibri" w:eastAsia="Calibri" w:hAnsi="Calibri" w:cs="Times New Roman"/>
          <w:b/>
          <w:bCs/>
          <w:color w:val="FF0000"/>
          <w:lang w:val="fr-CA"/>
        </w:rPr>
      </w:pPr>
      <w:r w:rsidRPr="00E03655">
        <w:rPr>
          <w:rFonts w:ascii="Calibri" w:eastAsia="Calibri" w:hAnsi="Calibri" w:cs="Times New Roman"/>
          <w:b/>
          <w:bCs/>
          <w:color w:val="FF0000"/>
          <w:lang w:val="fr-CA"/>
        </w:rPr>
        <w:t>SI UN SEUL DES LOTS EST AFFECTÉ</w:t>
      </w:r>
      <w:r w:rsidR="00075654">
        <w:rPr>
          <w:rFonts w:ascii="Calibri" w:eastAsia="Calibri" w:hAnsi="Calibri" w:cs="Times New Roman"/>
          <w:b/>
          <w:bCs/>
          <w:color w:val="FF0000"/>
          <w:lang w:val="fr-CA"/>
        </w:rPr>
        <w:t xml:space="preserve"> PAR LA SERVITUDE</w:t>
      </w:r>
      <w:r w:rsidRPr="00E03655">
        <w:rPr>
          <w:rFonts w:ascii="Calibri" w:eastAsia="Calibri" w:hAnsi="Calibri" w:cs="Times New Roman"/>
          <w:b/>
          <w:bCs/>
          <w:color w:val="FF0000"/>
          <w:lang w:val="fr-CA"/>
        </w:rPr>
        <w:t xml:space="preserve">, </w:t>
      </w:r>
      <w:r w:rsidR="00FD51F8">
        <w:rPr>
          <w:rFonts w:ascii="Calibri" w:eastAsia="Calibri" w:hAnsi="Calibri" w:cs="Times New Roman"/>
          <w:b/>
          <w:bCs/>
          <w:color w:val="FF0000"/>
          <w:lang w:val="fr-CA"/>
        </w:rPr>
        <w:t xml:space="preserve">SI POSISBLE </w:t>
      </w:r>
      <w:r w:rsidRPr="00E03655">
        <w:rPr>
          <w:rFonts w:ascii="Calibri" w:eastAsia="Calibri" w:hAnsi="Calibri" w:cs="Times New Roman"/>
          <w:b/>
          <w:bCs/>
          <w:color w:val="FF0000"/>
          <w:lang w:val="fr-CA"/>
        </w:rPr>
        <w:t>LE PRÉCISER SVP</w:t>
      </w:r>
    </w:p>
    <w:p w14:paraId="7ADA14BA" w14:textId="6754A107" w:rsidR="00D4531D" w:rsidRDefault="00D4531D" w:rsidP="00043C85">
      <w:pPr>
        <w:ind w:left="284"/>
        <w:contextualSpacing/>
        <w:jc w:val="both"/>
        <w:rPr>
          <w:rFonts w:ascii="Calibri" w:eastAsia="Calibri" w:hAnsi="Calibri" w:cs="Times New Roman"/>
          <w:lang w:val="fr-CA"/>
        </w:rPr>
      </w:pPr>
      <w:r w:rsidRPr="00D4531D">
        <w:rPr>
          <w:rFonts w:ascii="Calibri" w:eastAsia="Calibri" w:hAnsi="Calibri" w:cs="Times New Roman"/>
          <w:lang w:val="fr-CA"/>
        </w:rPr>
        <w:t xml:space="preserve">Le lot 1 234 567 de l’immeuble est </w:t>
      </w:r>
      <w:r w:rsidRPr="00804F80">
        <w:rPr>
          <w:rFonts w:ascii="Calibri" w:eastAsia="Calibri" w:hAnsi="Calibri" w:cs="Times New Roman"/>
          <w:color w:val="FF0000"/>
          <w:lang w:val="fr-CA"/>
        </w:rPr>
        <w:t>affecté</w:t>
      </w:r>
      <w:r w:rsidRPr="00D4531D">
        <w:rPr>
          <w:rFonts w:ascii="Calibri" w:eastAsia="Calibri" w:hAnsi="Calibri" w:cs="Times New Roman"/>
          <w:lang w:val="fr-CA"/>
        </w:rPr>
        <w:t xml:space="preserve"> d’une servitude de passage </w:t>
      </w:r>
      <w:r w:rsidRPr="00D4531D">
        <w:rPr>
          <w:rFonts w:ascii="Calibri" w:eastAsia="Calibri" w:hAnsi="Calibri" w:cs="Times New Roman"/>
          <w:highlight w:val="yellow"/>
          <w:lang w:val="fr-CA"/>
        </w:rPr>
        <w:t>à pied et en véhicule de toute nature</w:t>
      </w:r>
      <w:r w:rsidRPr="00D4531D">
        <w:rPr>
          <w:rFonts w:ascii="Calibri" w:eastAsia="Calibri" w:hAnsi="Calibri" w:cs="Times New Roman"/>
          <w:lang w:val="fr-CA"/>
        </w:rPr>
        <w:t xml:space="preserve"> en faveur d’une partie du lot 897 678 afin de communiquer avec la voie publique, établie par l’acte de servitude, reçu devant </w:t>
      </w:r>
      <w:r w:rsidRPr="00D4531D">
        <w:rPr>
          <w:rFonts w:ascii="Calibri" w:eastAsia="Calibri" w:hAnsi="Calibri" w:cs="Times New Roman"/>
          <w:highlight w:val="yellow"/>
          <w:lang w:val="fr-CA"/>
        </w:rPr>
        <w:t>Me Ernest de Varenne</w:t>
      </w:r>
      <w:r w:rsidRPr="00D4531D">
        <w:rPr>
          <w:rFonts w:ascii="Calibri" w:eastAsia="Calibri" w:hAnsi="Calibri" w:cs="Times New Roman"/>
          <w:lang w:val="fr-CA"/>
        </w:rPr>
        <w:t xml:space="preserve">, notaire, le </w:t>
      </w:r>
      <w:r w:rsidRPr="00D4531D">
        <w:rPr>
          <w:rFonts w:ascii="Calibri" w:eastAsia="Calibri" w:hAnsi="Calibri" w:cs="Times New Roman"/>
          <w:highlight w:val="yellow"/>
          <w:lang w:val="fr-CA"/>
        </w:rPr>
        <w:t>15 janvier 1918</w:t>
      </w:r>
      <w:r w:rsidRPr="00D4531D">
        <w:rPr>
          <w:rFonts w:ascii="Calibri" w:eastAsia="Calibri" w:hAnsi="Calibri" w:cs="Times New Roman"/>
          <w:lang w:val="fr-CA"/>
        </w:rPr>
        <w:t xml:space="preserve">, sous le numéro </w:t>
      </w:r>
      <w:r w:rsidRPr="00D4531D">
        <w:rPr>
          <w:rFonts w:ascii="Calibri" w:eastAsia="Calibri" w:hAnsi="Calibri" w:cs="Times New Roman"/>
          <w:highlight w:val="yellow"/>
          <w:lang w:val="fr-CA"/>
        </w:rPr>
        <w:t>889 de ses minutes</w:t>
      </w:r>
      <w:r w:rsidRPr="00D4531D">
        <w:rPr>
          <w:rFonts w:ascii="Calibri" w:eastAsia="Calibri" w:hAnsi="Calibri" w:cs="Times New Roman"/>
          <w:lang w:val="fr-CA"/>
        </w:rPr>
        <w:t xml:space="preserve"> et publié au bureau de la publicité des droits de la circonscription foncière de </w:t>
      </w:r>
      <w:proofErr w:type="spellStart"/>
      <w:r w:rsidRPr="00D4531D">
        <w:rPr>
          <w:rFonts w:ascii="Calibri" w:eastAsia="Calibri" w:hAnsi="Calibri" w:cs="Times New Roman"/>
          <w:lang w:val="fr-CA"/>
        </w:rPr>
        <w:t>Shefford</w:t>
      </w:r>
      <w:proofErr w:type="spellEnd"/>
      <w:r w:rsidRPr="00D4531D">
        <w:rPr>
          <w:rFonts w:ascii="Calibri" w:eastAsia="Calibri" w:hAnsi="Calibri" w:cs="Times New Roman"/>
          <w:lang w:val="fr-CA"/>
        </w:rPr>
        <w:t xml:space="preserve">, le </w:t>
      </w:r>
      <w:r w:rsidRPr="00D4531D">
        <w:rPr>
          <w:rFonts w:ascii="Calibri" w:eastAsia="Calibri" w:hAnsi="Calibri" w:cs="Times New Roman"/>
          <w:highlight w:val="yellow"/>
          <w:lang w:val="fr-CA"/>
        </w:rPr>
        <w:t>18 janvier 1918</w:t>
      </w:r>
      <w:r w:rsidRPr="00D4531D">
        <w:rPr>
          <w:rFonts w:ascii="Calibri" w:eastAsia="Calibri" w:hAnsi="Calibri" w:cs="Times New Roman"/>
          <w:lang w:val="fr-CA"/>
        </w:rPr>
        <w:t xml:space="preserve">, sous le numéro 897 675. </w:t>
      </w:r>
      <w:r w:rsidRPr="00D4531D">
        <w:rPr>
          <w:rFonts w:ascii="Calibri" w:eastAsia="Calibri" w:hAnsi="Calibri" w:cs="Times New Roman"/>
          <w:highlight w:val="yellow"/>
          <w:lang w:val="fr-CA"/>
        </w:rPr>
        <w:t xml:space="preserve">La description </w:t>
      </w:r>
      <w:r w:rsidR="00801C25">
        <w:rPr>
          <w:rFonts w:ascii="Calibri" w:eastAsia="Calibri" w:hAnsi="Calibri" w:cs="Times New Roman"/>
          <w:highlight w:val="yellow"/>
          <w:lang w:val="fr-CA"/>
        </w:rPr>
        <w:t xml:space="preserve">de l’assiette </w:t>
      </w:r>
      <w:r w:rsidRPr="00D4531D">
        <w:rPr>
          <w:rFonts w:ascii="Calibri" w:eastAsia="Calibri" w:hAnsi="Calibri" w:cs="Times New Roman"/>
          <w:highlight w:val="yellow"/>
          <w:lang w:val="fr-CA"/>
        </w:rPr>
        <w:t xml:space="preserve">est faite en référence à une description technique et à </w:t>
      </w:r>
      <w:proofErr w:type="gramStart"/>
      <w:r w:rsidRPr="00D4531D">
        <w:rPr>
          <w:rFonts w:ascii="Calibri" w:eastAsia="Calibri" w:hAnsi="Calibri" w:cs="Times New Roman"/>
          <w:highlight w:val="yellow"/>
          <w:lang w:val="fr-CA"/>
        </w:rPr>
        <w:t>un plan préparés</w:t>
      </w:r>
      <w:proofErr w:type="gramEnd"/>
      <w:r w:rsidRPr="00D4531D">
        <w:rPr>
          <w:rFonts w:ascii="Calibri" w:eastAsia="Calibri" w:hAnsi="Calibri" w:cs="Times New Roman"/>
          <w:highlight w:val="yellow"/>
          <w:lang w:val="fr-CA"/>
        </w:rPr>
        <w:t xml:space="preserve"> par </w:t>
      </w:r>
      <w:r w:rsidRPr="00D4531D">
        <w:rPr>
          <w:rFonts w:ascii="Calibri" w:eastAsia="Calibri" w:hAnsi="Calibri" w:cs="Times New Roman"/>
          <w:i/>
          <w:iCs/>
          <w:highlight w:val="yellow"/>
          <w:lang w:val="fr-CA"/>
        </w:rPr>
        <w:t>Nom de l’arpenteur</w:t>
      </w:r>
      <w:r w:rsidRPr="00D4531D">
        <w:rPr>
          <w:rFonts w:ascii="Calibri" w:eastAsia="Calibri" w:hAnsi="Calibri" w:cs="Times New Roman"/>
          <w:highlight w:val="yellow"/>
          <w:lang w:val="fr-CA"/>
        </w:rPr>
        <w:t xml:space="preserve">, </w:t>
      </w:r>
      <w:bookmarkStart w:id="6" w:name="_Hlk118662971"/>
      <w:r w:rsidRPr="00D4531D">
        <w:rPr>
          <w:rFonts w:ascii="Calibri" w:eastAsia="Calibri" w:hAnsi="Calibri" w:cs="Times New Roman"/>
          <w:highlight w:val="yellow"/>
          <w:lang w:val="fr-CA"/>
        </w:rPr>
        <w:t>arpenteur-géomètre</w:t>
      </w:r>
      <w:bookmarkEnd w:id="6"/>
      <w:r w:rsidRPr="00D4531D">
        <w:rPr>
          <w:rFonts w:ascii="Calibri" w:eastAsia="Calibri" w:hAnsi="Calibri" w:cs="Times New Roman"/>
          <w:highlight w:val="yellow"/>
          <w:lang w:val="fr-CA"/>
        </w:rPr>
        <w:t>, le 23 juillet 1917, sous le numéro 4567 de ses minutes, lequel est joint au présent rapport.</w:t>
      </w:r>
      <w:r w:rsidR="00043C85" w:rsidRPr="00043C85">
        <w:rPr>
          <w:rFonts w:ascii="Calibri" w:eastAsia="Calibri" w:hAnsi="Calibri" w:cs="Times New Roman"/>
          <w:b/>
          <w:bCs/>
          <w:lang w:val="fr-CA"/>
        </w:rPr>
        <w:t xml:space="preserve"> OU</w:t>
      </w:r>
      <w:r w:rsidR="00043C85" w:rsidRPr="00043C85">
        <w:rPr>
          <w:rFonts w:ascii="Calibri" w:eastAsia="Calibri" w:hAnsi="Calibri" w:cs="Times New Roman"/>
          <w:lang w:val="fr-CA"/>
        </w:rPr>
        <w:t xml:space="preserve"> </w:t>
      </w:r>
      <w:r w:rsidR="00043C85" w:rsidRPr="00043C85">
        <w:rPr>
          <w:rFonts w:ascii="Calibri" w:eastAsia="Calibri" w:hAnsi="Calibri" w:cs="Times New Roman"/>
          <w:highlight w:val="yellow"/>
          <w:lang w:val="fr-CA"/>
        </w:rPr>
        <w:t>lequel est annexé à l’acte publié.</w:t>
      </w:r>
    </w:p>
    <w:p w14:paraId="34B27A63" w14:textId="77777777" w:rsidR="00947765" w:rsidRDefault="00947765" w:rsidP="00043C85">
      <w:pPr>
        <w:ind w:left="284"/>
        <w:contextualSpacing/>
        <w:jc w:val="both"/>
        <w:rPr>
          <w:rFonts w:ascii="Calibri" w:eastAsia="Calibri" w:hAnsi="Calibri" w:cs="Times New Roman"/>
          <w:lang w:val="fr-CA"/>
        </w:rPr>
      </w:pPr>
    </w:p>
    <w:p w14:paraId="3CFD9547" w14:textId="0FFF577D" w:rsidR="00947765" w:rsidRPr="00D4531D" w:rsidRDefault="00947765" w:rsidP="007E36AC">
      <w:pPr>
        <w:ind w:left="284"/>
        <w:contextualSpacing/>
        <w:jc w:val="both"/>
        <w:rPr>
          <w:rFonts w:ascii="Calibri" w:eastAsia="Calibri" w:hAnsi="Calibri" w:cs="Times New Roman"/>
          <w:lang w:val="fr-CA"/>
        </w:rPr>
      </w:pPr>
      <w:r w:rsidRPr="00D4531D">
        <w:rPr>
          <w:rFonts w:ascii="Calibri" w:eastAsia="Calibri" w:hAnsi="Calibri" w:cs="Times New Roman"/>
          <w:lang w:val="fr-CA"/>
        </w:rPr>
        <w:t xml:space="preserve">L’immeuble </w:t>
      </w:r>
      <w:r w:rsidRPr="00804F80">
        <w:rPr>
          <w:rFonts w:ascii="Calibri" w:eastAsia="Calibri" w:hAnsi="Calibri" w:cs="Times New Roman"/>
          <w:color w:val="FF0000"/>
          <w:lang w:val="fr-CA"/>
        </w:rPr>
        <w:t>bénéficie</w:t>
      </w:r>
      <w:r w:rsidRPr="00D4531D">
        <w:rPr>
          <w:rFonts w:ascii="Calibri" w:eastAsia="Calibri" w:hAnsi="Calibri" w:cs="Times New Roman"/>
          <w:lang w:val="fr-CA"/>
        </w:rPr>
        <w:t xml:space="preserve"> d’une servitude de passage </w:t>
      </w:r>
      <w:r w:rsidRPr="00D4531D">
        <w:rPr>
          <w:rFonts w:ascii="Calibri" w:eastAsia="Calibri" w:hAnsi="Calibri" w:cs="Times New Roman"/>
          <w:highlight w:val="yellow"/>
          <w:lang w:val="fr-CA"/>
        </w:rPr>
        <w:t>à pied et en voiture de toute nature</w:t>
      </w:r>
      <w:r w:rsidRPr="00D4531D">
        <w:rPr>
          <w:rFonts w:ascii="Calibri" w:eastAsia="Calibri" w:hAnsi="Calibri" w:cs="Times New Roman"/>
          <w:lang w:val="fr-CA"/>
        </w:rPr>
        <w:t xml:space="preserve">, </w:t>
      </w:r>
      <w:r w:rsidRPr="00D4531D">
        <w:rPr>
          <w:rFonts w:ascii="Calibri" w:eastAsia="Calibri" w:hAnsi="Calibri" w:cs="Times New Roman"/>
          <w:highlight w:val="yellow"/>
          <w:lang w:val="fr-CA"/>
        </w:rPr>
        <w:t xml:space="preserve">le long de la </w:t>
      </w:r>
      <w:r w:rsidRPr="00947765">
        <w:rPr>
          <w:rFonts w:ascii="Calibri" w:eastAsia="Calibri" w:hAnsi="Calibri" w:cs="Times New Roman"/>
          <w:highlight w:val="yellow"/>
          <w:lang w:val="fr-CA"/>
        </w:rPr>
        <w:t>limite Sud-Est de l’immeuble, d’une largeur de 8 pieds et d’une longueur d’environ 20 pieds</w:t>
      </w:r>
      <w:r w:rsidRPr="00D4531D">
        <w:rPr>
          <w:rFonts w:ascii="Calibri" w:eastAsia="Calibri" w:hAnsi="Calibri" w:cs="Times New Roman"/>
          <w:lang w:val="fr-CA"/>
        </w:rPr>
        <w:t xml:space="preserve">, établie par l’acte de servitude, reçu devant </w:t>
      </w:r>
      <w:r w:rsidRPr="00D4531D">
        <w:rPr>
          <w:rFonts w:ascii="Calibri" w:eastAsia="Calibri" w:hAnsi="Calibri" w:cs="Times New Roman"/>
          <w:highlight w:val="yellow"/>
          <w:lang w:val="fr-CA"/>
        </w:rPr>
        <w:t>Me Ernest de Varenne,</w:t>
      </w:r>
      <w:r w:rsidRPr="00D4531D">
        <w:rPr>
          <w:rFonts w:ascii="Calibri" w:eastAsia="Calibri" w:hAnsi="Calibri" w:cs="Times New Roman"/>
          <w:lang w:val="fr-CA"/>
        </w:rPr>
        <w:t xml:space="preserve"> notaire, le </w:t>
      </w:r>
      <w:r w:rsidRPr="00D4531D">
        <w:rPr>
          <w:rFonts w:ascii="Calibri" w:eastAsia="Calibri" w:hAnsi="Calibri" w:cs="Times New Roman"/>
          <w:highlight w:val="yellow"/>
          <w:lang w:val="fr-CA"/>
        </w:rPr>
        <w:t>15 janvier 1918</w:t>
      </w:r>
      <w:r w:rsidRPr="00D4531D">
        <w:rPr>
          <w:rFonts w:ascii="Calibri" w:eastAsia="Calibri" w:hAnsi="Calibri" w:cs="Times New Roman"/>
          <w:lang w:val="fr-CA"/>
        </w:rPr>
        <w:t xml:space="preserve">, sous le numéro </w:t>
      </w:r>
      <w:r w:rsidRPr="00D4531D">
        <w:rPr>
          <w:rFonts w:ascii="Calibri" w:eastAsia="Calibri" w:hAnsi="Calibri" w:cs="Times New Roman"/>
          <w:highlight w:val="yellow"/>
          <w:lang w:val="fr-CA"/>
        </w:rPr>
        <w:t>7122 de ses minutes</w:t>
      </w:r>
      <w:r w:rsidRPr="00D4531D">
        <w:rPr>
          <w:rFonts w:ascii="Calibri" w:eastAsia="Calibri" w:hAnsi="Calibri" w:cs="Times New Roman"/>
          <w:lang w:val="fr-CA"/>
        </w:rPr>
        <w:t xml:space="preserve"> et publié au bureau de la publicité des droits de la circonscription foncière de </w:t>
      </w:r>
      <w:proofErr w:type="spellStart"/>
      <w:r w:rsidRPr="00D4531D">
        <w:rPr>
          <w:rFonts w:ascii="Calibri" w:eastAsia="Calibri" w:hAnsi="Calibri" w:cs="Times New Roman"/>
          <w:lang w:val="fr-CA"/>
        </w:rPr>
        <w:t>Shefford</w:t>
      </w:r>
      <w:proofErr w:type="spellEnd"/>
      <w:r w:rsidRPr="00D4531D">
        <w:rPr>
          <w:rFonts w:ascii="Calibri" w:eastAsia="Calibri" w:hAnsi="Calibri" w:cs="Times New Roman"/>
          <w:lang w:val="fr-CA"/>
        </w:rPr>
        <w:t xml:space="preserve">, le </w:t>
      </w:r>
      <w:r w:rsidRPr="00D4531D">
        <w:rPr>
          <w:rFonts w:ascii="Calibri" w:eastAsia="Calibri" w:hAnsi="Calibri" w:cs="Times New Roman"/>
          <w:highlight w:val="yellow"/>
          <w:lang w:val="fr-CA"/>
        </w:rPr>
        <w:t>18 janvier 1918</w:t>
      </w:r>
      <w:r w:rsidRPr="00D4531D">
        <w:rPr>
          <w:rFonts w:ascii="Calibri" w:eastAsia="Calibri" w:hAnsi="Calibri" w:cs="Times New Roman"/>
          <w:lang w:val="fr-CA"/>
        </w:rPr>
        <w:t xml:space="preserve">, sous le numéro 72 494. </w:t>
      </w:r>
      <w:r w:rsidRPr="00D4531D">
        <w:rPr>
          <w:rFonts w:ascii="Calibri" w:eastAsia="Calibri" w:hAnsi="Calibri" w:cs="Times New Roman"/>
          <w:highlight w:val="yellow"/>
          <w:lang w:val="fr-CA"/>
        </w:rPr>
        <w:t>L’</w:t>
      </w:r>
      <w:r w:rsidR="00AF556F">
        <w:rPr>
          <w:rFonts w:ascii="Calibri" w:eastAsia="Calibri" w:hAnsi="Calibri" w:cs="Times New Roman"/>
          <w:highlight w:val="yellow"/>
          <w:lang w:val="fr-CA"/>
        </w:rPr>
        <w:t xml:space="preserve">assiette </w:t>
      </w:r>
      <w:r w:rsidR="00523118">
        <w:rPr>
          <w:rFonts w:ascii="Calibri" w:eastAsia="Calibri" w:hAnsi="Calibri" w:cs="Times New Roman"/>
          <w:highlight w:val="yellow"/>
          <w:lang w:val="fr-CA"/>
        </w:rPr>
        <w:t xml:space="preserve">n’est pas </w:t>
      </w:r>
      <w:r w:rsidR="00AF556F">
        <w:rPr>
          <w:rFonts w:ascii="Calibri" w:eastAsia="Calibri" w:hAnsi="Calibri" w:cs="Times New Roman"/>
          <w:highlight w:val="yellow"/>
          <w:lang w:val="fr-CA"/>
        </w:rPr>
        <w:t>décrite à l’acte. Toutefois, l’</w:t>
      </w:r>
      <w:r w:rsidRPr="00D4531D">
        <w:rPr>
          <w:rFonts w:ascii="Calibri" w:eastAsia="Calibri" w:hAnsi="Calibri" w:cs="Times New Roman"/>
          <w:highlight w:val="yellow"/>
          <w:lang w:val="fr-CA"/>
        </w:rPr>
        <w:t>acte</w:t>
      </w:r>
      <w:r w:rsidR="00523118">
        <w:rPr>
          <w:rFonts w:ascii="Calibri" w:eastAsia="Calibri" w:hAnsi="Calibri" w:cs="Times New Roman"/>
          <w:highlight w:val="yellow"/>
          <w:lang w:val="fr-CA"/>
        </w:rPr>
        <w:t xml:space="preserve"> </w:t>
      </w:r>
      <w:r w:rsidRPr="00D4531D">
        <w:rPr>
          <w:rFonts w:ascii="Calibri" w:eastAsia="Calibri" w:hAnsi="Calibri" w:cs="Times New Roman"/>
          <w:highlight w:val="yellow"/>
          <w:lang w:val="fr-CA"/>
        </w:rPr>
        <w:t xml:space="preserve">fait référence à </w:t>
      </w:r>
      <w:r w:rsidR="00523118">
        <w:rPr>
          <w:rFonts w:ascii="Calibri" w:eastAsia="Calibri" w:hAnsi="Calibri" w:cs="Times New Roman"/>
          <w:highlight w:val="yellow"/>
          <w:lang w:val="fr-CA"/>
        </w:rPr>
        <w:t xml:space="preserve">un </w:t>
      </w:r>
      <w:r w:rsidRPr="00D4531D">
        <w:rPr>
          <w:rFonts w:ascii="Calibri" w:eastAsia="Calibri" w:hAnsi="Calibri" w:cs="Times New Roman"/>
          <w:highlight w:val="yellow"/>
          <w:lang w:val="fr-CA"/>
        </w:rPr>
        <w:t xml:space="preserve">plan </w:t>
      </w:r>
      <w:r w:rsidR="00523118">
        <w:rPr>
          <w:rFonts w:ascii="Calibri" w:eastAsia="Calibri" w:hAnsi="Calibri" w:cs="Times New Roman"/>
          <w:highlight w:val="yellow"/>
          <w:lang w:val="fr-CA"/>
        </w:rPr>
        <w:t xml:space="preserve">et une </w:t>
      </w:r>
      <w:r w:rsidRPr="00D4531D">
        <w:rPr>
          <w:rFonts w:ascii="Calibri" w:eastAsia="Calibri" w:hAnsi="Calibri" w:cs="Times New Roman"/>
          <w:highlight w:val="yellow"/>
          <w:lang w:val="fr-CA"/>
        </w:rPr>
        <w:t>description technique préparés par un arpenteur-géomètre</w:t>
      </w:r>
      <w:r w:rsidR="007E36AC">
        <w:rPr>
          <w:rFonts w:ascii="Calibri" w:eastAsia="Calibri" w:hAnsi="Calibri" w:cs="Times New Roman"/>
          <w:highlight w:val="yellow"/>
          <w:lang w:val="fr-CA"/>
        </w:rPr>
        <w:t xml:space="preserve">, </w:t>
      </w:r>
      <w:r w:rsidR="007E36AC" w:rsidRPr="00D4531D">
        <w:rPr>
          <w:rFonts w:ascii="Calibri" w:eastAsia="Calibri" w:hAnsi="Calibri" w:cs="Times New Roman"/>
          <w:highlight w:val="yellow"/>
          <w:lang w:val="fr-CA"/>
        </w:rPr>
        <w:t>lequel est joint au présent rapport.</w:t>
      </w:r>
      <w:r w:rsidR="007E36AC" w:rsidRPr="00043C85">
        <w:rPr>
          <w:rFonts w:ascii="Calibri" w:eastAsia="Calibri" w:hAnsi="Calibri" w:cs="Times New Roman"/>
          <w:b/>
          <w:bCs/>
          <w:lang w:val="fr-CA"/>
        </w:rPr>
        <w:t xml:space="preserve"> OU</w:t>
      </w:r>
      <w:r w:rsidR="007E36AC" w:rsidRPr="00043C85">
        <w:rPr>
          <w:rFonts w:ascii="Calibri" w:eastAsia="Calibri" w:hAnsi="Calibri" w:cs="Times New Roman"/>
          <w:lang w:val="fr-CA"/>
        </w:rPr>
        <w:t xml:space="preserve"> </w:t>
      </w:r>
      <w:r w:rsidR="007E36AC" w:rsidRPr="00043C85">
        <w:rPr>
          <w:rFonts w:ascii="Calibri" w:eastAsia="Calibri" w:hAnsi="Calibri" w:cs="Times New Roman"/>
          <w:highlight w:val="yellow"/>
          <w:lang w:val="fr-CA"/>
        </w:rPr>
        <w:t>lequel est annexé à l’acte publié</w:t>
      </w:r>
      <w:r w:rsidRPr="00D4531D">
        <w:rPr>
          <w:rFonts w:ascii="Calibri" w:eastAsia="Calibri" w:hAnsi="Calibri" w:cs="Times New Roman"/>
          <w:highlight w:val="yellow"/>
          <w:lang w:val="fr-CA"/>
        </w:rPr>
        <w:t>.</w:t>
      </w:r>
    </w:p>
    <w:p w14:paraId="09234F7E" w14:textId="77777777" w:rsidR="00043C85" w:rsidRPr="00D4531D" w:rsidRDefault="00043C85" w:rsidP="00F90E2B">
      <w:pPr>
        <w:contextualSpacing/>
        <w:jc w:val="both"/>
        <w:rPr>
          <w:rFonts w:ascii="Calibri" w:eastAsia="Calibri" w:hAnsi="Calibri" w:cs="Times New Roman"/>
          <w:lang w:val="fr-CA"/>
        </w:rPr>
      </w:pPr>
    </w:p>
    <w:p w14:paraId="398422AC" w14:textId="6AEAA761" w:rsidR="00043C85" w:rsidRPr="00043C85" w:rsidRDefault="00043C85" w:rsidP="00043C85">
      <w:pPr>
        <w:ind w:left="284"/>
        <w:contextualSpacing/>
        <w:jc w:val="both"/>
        <w:rPr>
          <w:rFonts w:ascii="Calibri" w:eastAsia="Calibri" w:hAnsi="Calibri" w:cs="Times New Roman"/>
          <w:lang w:val="fr-CA"/>
        </w:rPr>
      </w:pPr>
      <w:r w:rsidRPr="00043C85">
        <w:rPr>
          <w:rFonts w:ascii="Calibri" w:eastAsia="Calibri" w:hAnsi="Calibri" w:cs="Times New Roman"/>
          <w:lang w:val="fr-CA"/>
        </w:rPr>
        <w:t xml:space="preserve">L’immeuble est </w:t>
      </w:r>
      <w:r w:rsidRPr="00804F80">
        <w:rPr>
          <w:rFonts w:ascii="Calibri" w:eastAsia="Calibri" w:hAnsi="Calibri" w:cs="Times New Roman"/>
          <w:color w:val="FF0000"/>
          <w:lang w:val="fr-CA"/>
        </w:rPr>
        <w:t>affecté</w:t>
      </w:r>
      <w:r w:rsidRPr="00043C85">
        <w:rPr>
          <w:rFonts w:ascii="Calibri" w:eastAsia="Calibri" w:hAnsi="Calibri" w:cs="Times New Roman"/>
          <w:lang w:val="fr-CA"/>
        </w:rPr>
        <w:t xml:space="preserve"> d’une servitude réelle et perpétuelle</w:t>
      </w:r>
      <w:r w:rsidR="008B3DC8">
        <w:rPr>
          <w:rFonts w:ascii="Calibri" w:eastAsia="Calibri" w:hAnsi="Calibri" w:cs="Times New Roman"/>
          <w:lang w:val="fr-CA"/>
        </w:rPr>
        <w:t xml:space="preserve"> </w:t>
      </w:r>
      <w:r w:rsidRPr="00043C85">
        <w:rPr>
          <w:rFonts w:ascii="Calibri" w:eastAsia="Calibri" w:hAnsi="Calibri" w:cs="Times New Roman"/>
          <w:lang w:val="fr-CA"/>
        </w:rPr>
        <w:t xml:space="preserve">pour construire, exploiter et maintenir un ou des pipelines sur une lisière de 50 pieds en faveur de </w:t>
      </w:r>
      <w:proofErr w:type="spellStart"/>
      <w:r w:rsidRPr="00043C85">
        <w:rPr>
          <w:rFonts w:ascii="Calibri" w:eastAsia="Calibri" w:hAnsi="Calibri" w:cs="Times New Roman"/>
          <w:lang w:val="fr-CA"/>
        </w:rPr>
        <w:t>Montreal</w:t>
      </w:r>
      <w:proofErr w:type="spellEnd"/>
      <w:r w:rsidRPr="00043C85">
        <w:rPr>
          <w:rFonts w:ascii="Calibri" w:eastAsia="Calibri" w:hAnsi="Calibri" w:cs="Times New Roman"/>
          <w:lang w:val="fr-CA"/>
        </w:rPr>
        <w:t xml:space="preserve"> </w:t>
      </w:r>
      <w:proofErr w:type="spellStart"/>
      <w:r w:rsidRPr="00043C85">
        <w:rPr>
          <w:rFonts w:ascii="Calibri" w:eastAsia="Calibri" w:hAnsi="Calibri" w:cs="Times New Roman"/>
          <w:lang w:val="fr-CA"/>
        </w:rPr>
        <w:t>PipeLine</w:t>
      </w:r>
      <w:proofErr w:type="spellEnd"/>
      <w:r w:rsidRPr="00043C85">
        <w:rPr>
          <w:rFonts w:ascii="Calibri" w:eastAsia="Calibri" w:hAnsi="Calibri" w:cs="Times New Roman"/>
          <w:lang w:val="fr-CA"/>
        </w:rPr>
        <w:t xml:space="preserve"> Inc., reçu devant </w:t>
      </w:r>
      <w:r w:rsidRPr="00043C85">
        <w:rPr>
          <w:rFonts w:ascii="Calibri" w:eastAsia="Calibri" w:hAnsi="Calibri" w:cs="Times New Roman"/>
          <w:highlight w:val="yellow"/>
          <w:lang w:val="fr-CA"/>
        </w:rPr>
        <w:t>Me Ernest de Varenne</w:t>
      </w:r>
      <w:r w:rsidRPr="00043C85">
        <w:rPr>
          <w:rFonts w:ascii="Calibri" w:eastAsia="Calibri" w:hAnsi="Calibri" w:cs="Times New Roman"/>
          <w:lang w:val="fr-CA"/>
        </w:rPr>
        <w:t xml:space="preserve">, notaire, le </w:t>
      </w:r>
      <w:r w:rsidRPr="00043C85">
        <w:rPr>
          <w:rFonts w:ascii="Calibri" w:eastAsia="Calibri" w:hAnsi="Calibri" w:cs="Times New Roman"/>
          <w:highlight w:val="yellow"/>
          <w:lang w:val="fr-CA"/>
        </w:rPr>
        <w:t>15 janvier 1918</w:t>
      </w:r>
      <w:r w:rsidRPr="00043C85">
        <w:rPr>
          <w:rFonts w:ascii="Calibri" w:eastAsia="Calibri" w:hAnsi="Calibri" w:cs="Times New Roman"/>
          <w:lang w:val="fr-CA"/>
        </w:rPr>
        <w:t xml:space="preserve">, sous le numéro </w:t>
      </w:r>
      <w:r w:rsidRPr="00043C85">
        <w:rPr>
          <w:rFonts w:ascii="Calibri" w:eastAsia="Calibri" w:hAnsi="Calibri" w:cs="Times New Roman"/>
          <w:highlight w:val="yellow"/>
          <w:lang w:val="fr-CA"/>
        </w:rPr>
        <w:t>889 de ses minutes</w:t>
      </w:r>
      <w:r w:rsidRPr="00043C85">
        <w:rPr>
          <w:rFonts w:ascii="Calibri" w:eastAsia="Calibri" w:hAnsi="Calibri" w:cs="Times New Roman"/>
          <w:lang w:val="fr-CA"/>
        </w:rPr>
        <w:t xml:space="preserve"> et publié au bureau de la publicité des droits de la circonscription foncière de </w:t>
      </w:r>
      <w:proofErr w:type="spellStart"/>
      <w:r w:rsidRPr="00043C85">
        <w:rPr>
          <w:rFonts w:ascii="Calibri" w:eastAsia="Calibri" w:hAnsi="Calibri" w:cs="Times New Roman"/>
          <w:lang w:val="fr-CA"/>
        </w:rPr>
        <w:t>Shefford</w:t>
      </w:r>
      <w:proofErr w:type="spellEnd"/>
      <w:r w:rsidRPr="00043C85">
        <w:rPr>
          <w:rFonts w:ascii="Calibri" w:eastAsia="Calibri" w:hAnsi="Calibri" w:cs="Times New Roman"/>
          <w:lang w:val="fr-CA"/>
        </w:rPr>
        <w:t xml:space="preserve">, le </w:t>
      </w:r>
      <w:r w:rsidRPr="00043C85">
        <w:rPr>
          <w:rFonts w:ascii="Calibri" w:eastAsia="Calibri" w:hAnsi="Calibri" w:cs="Times New Roman"/>
          <w:highlight w:val="yellow"/>
          <w:lang w:val="fr-CA"/>
        </w:rPr>
        <w:t>18 janvier 1918</w:t>
      </w:r>
      <w:r w:rsidRPr="00043C85">
        <w:rPr>
          <w:rFonts w:ascii="Calibri" w:eastAsia="Calibri" w:hAnsi="Calibri" w:cs="Times New Roman"/>
          <w:lang w:val="fr-CA"/>
        </w:rPr>
        <w:t xml:space="preserve">, sous le numéro 897 675. </w:t>
      </w:r>
      <w:bookmarkStart w:id="7" w:name="_Hlk130127096"/>
      <w:r w:rsidRPr="00043C85">
        <w:rPr>
          <w:rFonts w:ascii="Calibri" w:eastAsia="Calibri" w:hAnsi="Calibri" w:cs="Times New Roman"/>
          <w:highlight w:val="yellow"/>
          <w:lang w:val="fr-CA"/>
        </w:rPr>
        <w:t xml:space="preserve">L’assiette de la servitude est décrite en référence à une description technique et à </w:t>
      </w:r>
      <w:proofErr w:type="gramStart"/>
      <w:r w:rsidRPr="00043C85">
        <w:rPr>
          <w:rFonts w:ascii="Calibri" w:eastAsia="Calibri" w:hAnsi="Calibri" w:cs="Times New Roman"/>
          <w:highlight w:val="yellow"/>
          <w:lang w:val="fr-CA"/>
        </w:rPr>
        <w:t>un plan préparés</w:t>
      </w:r>
      <w:proofErr w:type="gramEnd"/>
      <w:r w:rsidRPr="00043C85">
        <w:rPr>
          <w:rFonts w:ascii="Calibri" w:eastAsia="Calibri" w:hAnsi="Calibri" w:cs="Times New Roman"/>
          <w:highlight w:val="yellow"/>
          <w:lang w:val="fr-CA"/>
        </w:rPr>
        <w:t xml:space="preserve"> par </w:t>
      </w:r>
      <w:r w:rsidRPr="00043C85">
        <w:rPr>
          <w:rFonts w:ascii="Calibri" w:eastAsia="Calibri" w:hAnsi="Calibri" w:cs="Times New Roman"/>
          <w:i/>
          <w:iCs/>
          <w:highlight w:val="yellow"/>
          <w:lang w:val="fr-CA"/>
        </w:rPr>
        <w:t>Nom de l’arpenteur</w:t>
      </w:r>
      <w:r w:rsidRPr="00043C85">
        <w:rPr>
          <w:rFonts w:ascii="Calibri" w:eastAsia="Calibri" w:hAnsi="Calibri" w:cs="Times New Roman"/>
          <w:highlight w:val="yellow"/>
          <w:lang w:val="fr-CA"/>
        </w:rPr>
        <w:t>, arpenteur-géomètre, le 23 juillet 1917, sous le numéro 4567 de ses minutes, lequel est joint au présent rapport.</w:t>
      </w:r>
      <w:r w:rsidRPr="00043C85">
        <w:rPr>
          <w:rFonts w:ascii="Calibri" w:eastAsia="Calibri" w:hAnsi="Calibri" w:cs="Times New Roman"/>
          <w:lang w:val="fr-CA"/>
        </w:rPr>
        <w:t xml:space="preserve"> </w:t>
      </w:r>
      <w:bookmarkStart w:id="8" w:name="_Hlk119697441"/>
      <w:r w:rsidRPr="00043C85">
        <w:rPr>
          <w:rFonts w:ascii="Calibri" w:eastAsia="Calibri" w:hAnsi="Calibri" w:cs="Times New Roman"/>
          <w:b/>
          <w:bCs/>
          <w:lang w:val="fr-CA"/>
        </w:rPr>
        <w:t>OU</w:t>
      </w:r>
      <w:r w:rsidRPr="00043C85">
        <w:rPr>
          <w:rFonts w:ascii="Calibri" w:eastAsia="Calibri" w:hAnsi="Calibri" w:cs="Times New Roman"/>
          <w:lang w:val="fr-CA"/>
        </w:rPr>
        <w:t xml:space="preserve"> </w:t>
      </w:r>
      <w:r w:rsidRPr="00043C85">
        <w:rPr>
          <w:rFonts w:ascii="Calibri" w:eastAsia="Calibri" w:hAnsi="Calibri" w:cs="Times New Roman"/>
          <w:highlight w:val="yellow"/>
          <w:lang w:val="fr-CA"/>
        </w:rPr>
        <w:t>lequel est annexé à l’acte publié.</w:t>
      </w:r>
      <w:bookmarkEnd w:id="7"/>
    </w:p>
    <w:bookmarkEnd w:id="8"/>
    <w:p w14:paraId="1B5A280C" w14:textId="77777777" w:rsidR="00D4531D" w:rsidRPr="00D4531D" w:rsidRDefault="00D4531D" w:rsidP="00D4531D">
      <w:pPr>
        <w:ind w:left="284"/>
        <w:contextualSpacing/>
        <w:jc w:val="both"/>
        <w:rPr>
          <w:rFonts w:ascii="Calibri" w:eastAsia="Calibri" w:hAnsi="Calibri" w:cs="Times New Roman"/>
          <w:lang w:val="fr-CA"/>
        </w:rPr>
      </w:pPr>
    </w:p>
    <w:p w14:paraId="4B127A2D" w14:textId="77777777" w:rsidR="00D4531D" w:rsidRPr="00D4531D" w:rsidRDefault="00D4531D" w:rsidP="00D4531D">
      <w:pPr>
        <w:contextualSpacing/>
        <w:jc w:val="both"/>
        <w:rPr>
          <w:rFonts w:ascii="Calibri" w:eastAsia="Calibri" w:hAnsi="Calibri" w:cs="Times New Roman"/>
          <w:lang w:val="fr-CA"/>
        </w:rPr>
      </w:pPr>
    </w:p>
    <w:p w14:paraId="59F972C6" w14:textId="1873A5CE" w:rsidR="006A6F60" w:rsidRPr="0010051B" w:rsidRDefault="00D4531D" w:rsidP="00D4531D">
      <w:pPr>
        <w:ind w:left="284"/>
        <w:contextualSpacing/>
        <w:jc w:val="both"/>
        <w:rPr>
          <w:rFonts w:ascii="Calibri" w:eastAsia="Calibri" w:hAnsi="Calibri" w:cs="Times New Roman"/>
          <w:b/>
          <w:bCs/>
          <w:color w:val="FF0000"/>
          <w:sz w:val="28"/>
          <w:szCs w:val="28"/>
          <w:lang w:val="fr-CA"/>
        </w:rPr>
      </w:pPr>
      <w:r w:rsidRPr="0010051B">
        <w:rPr>
          <w:rFonts w:ascii="Calibri" w:eastAsia="Calibri" w:hAnsi="Calibri" w:cs="Times New Roman"/>
          <w:b/>
          <w:bCs/>
          <w:color w:val="FF0000"/>
          <w:sz w:val="28"/>
          <w:szCs w:val="28"/>
          <w:lang w:val="fr-CA"/>
        </w:rPr>
        <w:t>OU AUTRES, SELON CE QUI EST INDIQUÉ DANS L’ACTE</w:t>
      </w:r>
    </w:p>
    <w:p w14:paraId="1321F3C3" w14:textId="77777777" w:rsidR="006579F2" w:rsidRPr="001E3548" w:rsidRDefault="006579F2" w:rsidP="001E3548">
      <w:pPr>
        <w:jc w:val="both"/>
        <w:rPr>
          <w:lang w:val="fr-CA"/>
        </w:rPr>
      </w:pPr>
    </w:p>
    <w:p w14:paraId="7F631FCC" w14:textId="77777777" w:rsidR="006579F2" w:rsidRPr="00E00173" w:rsidRDefault="006579F2" w:rsidP="0086163A">
      <w:pPr>
        <w:pStyle w:val="ListParagraph"/>
        <w:ind w:left="284"/>
        <w:jc w:val="both"/>
        <w:rPr>
          <w:b/>
          <w:bCs/>
          <w:color w:val="FF0000"/>
          <w:lang w:val="fr-CA"/>
        </w:rPr>
      </w:pPr>
      <w:proofErr w:type="gramStart"/>
      <w:r w:rsidRPr="00E00173">
        <w:rPr>
          <w:b/>
          <w:bCs/>
          <w:color w:val="FF0000"/>
          <w:lang w:val="fr-CA"/>
        </w:rPr>
        <w:t>OU</w:t>
      </w:r>
      <w:proofErr w:type="gramEnd"/>
      <w:r w:rsidRPr="00E00173">
        <w:rPr>
          <w:b/>
          <w:bCs/>
          <w:color w:val="FF0000"/>
          <w:lang w:val="fr-CA"/>
        </w:rPr>
        <w:t xml:space="preserve"> </w:t>
      </w:r>
    </w:p>
    <w:p w14:paraId="4485F8DD" w14:textId="77777777" w:rsidR="006579F2" w:rsidRDefault="006579F2" w:rsidP="0086163A">
      <w:pPr>
        <w:pStyle w:val="ListParagraph"/>
        <w:ind w:left="284"/>
        <w:jc w:val="both"/>
        <w:rPr>
          <w:lang w:val="fr-CA"/>
        </w:rPr>
      </w:pPr>
    </w:p>
    <w:p w14:paraId="59F777E7" w14:textId="27E656CD" w:rsidR="006579F2" w:rsidRDefault="006579F2" w:rsidP="009424A9">
      <w:pPr>
        <w:pStyle w:val="ListParagraph"/>
        <w:ind w:left="284"/>
        <w:jc w:val="both"/>
        <w:rPr>
          <w:lang w:val="fr-CA"/>
        </w:rPr>
      </w:pPr>
      <w:r w:rsidRPr="00C81A3B">
        <w:rPr>
          <w:lang w:val="fr-CA"/>
        </w:rPr>
        <w:t xml:space="preserve">L’immeuble </w:t>
      </w:r>
      <w:r>
        <w:rPr>
          <w:lang w:val="fr-CA"/>
        </w:rPr>
        <w:t>n’est</w:t>
      </w:r>
      <w:r w:rsidRPr="00804F80">
        <w:rPr>
          <w:color w:val="FF0000"/>
          <w:lang w:val="fr-CA"/>
        </w:rPr>
        <w:t xml:space="preserve"> affecté </w:t>
      </w:r>
      <w:r>
        <w:rPr>
          <w:lang w:val="fr-CA"/>
        </w:rPr>
        <w:t xml:space="preserve">d’aucune servitude et ne </w:t>
      </w:r>
      <w:r w:rsidRPr="00804F80">
        <w:rPr>
          <w:color w:val="FF0000"/>
          <w:lang w:val="fr-CA"/>
        </w:rPr>
        <w:t>bénéficie</w:t>
      </w:r>
      <w:r>
        <w:rPr>
          <w:lang w:val="fr-CA"/>
        </w:rPr>
        <w:t xml:space="preserve"> d’aucune servitude.</w:t>
      </w:r>
    </w:p>
    <w:p w14:paraId="4A9CC9A5" w14:textId="77777777" w:rsidR="007A0AA3" w:rsidRPr="009424A9" w:rsidRDefault="007A0AA3" w:rsidP="009424A9">
      <w:pPr>
        <w:pStyle w:val="ListParagraph"/>
        <w:ind w:left="284"/>
        <w:jc w:val="both"/>
        <w:rPr>
          <w:b/>
          <w:bCs/>
          <w:u w:val="single"/>
          <w:lang w:val="fr-CA"/>
        </w:rPr>
      </w:pPr>
    </w:p>
    <w:p w14:paraId="603E648B" w14:textId="3ACFB881" w:rsidR="009D160D" w:rsidRPr="009D160D" w:rsidRDefault="009D160D" w:rsidP="0086163A">
      <w:pPr>
        <w:pStyle w:val="ListParagraph"/>
        <w:numPr>
          <w:ilvl w:val="0"/>
          <w:numId w:val="1"/>
        </w:numPr>
        <w:ind w:left="284"/>
        <w:jc w:val="both"/>
        <w:rPr>
          <w:b/>
          <w:bCs/>
          <w:u w:val="single"/>
          <w:lang w:val="fr-CA"/>
        </w:rPr>
      </w:pPr>
      <w:r w:rsidRPr="009D160D">
        <w:rPr>
          <w:b/>
          <w:bCs/>
          <w:u w:val="single"/>
          <w:lang w:val="fr-CA"/>
        </w:rPr>
        <w:t xml:space="preserve">Hypothèques, charges et droits </w:t>
      </w:r>
      <w:r w:rsidRPr="009D160D">
        <w:rPr>
          <w:b/>
          <w:bCs/>
          <w:color w:val="FF0000"/>
          <w:u w:val="single"/>
          <w:lang w:val="fr-CA"/>
        </w:rPr>
        <w:t>**</w:t>
      </w:r>
      <w:r w:rsidR="006D56A0">
        <w:rPr>
          <w:b/>
          <w:bCs/>
          <w:color w:val="FF0000"/>
          <w:u w:val="single"/>
          <w:lang w:val="fr-CA"/>
        </w:rPr>
        <w:t xml:space="preserve">Note pour notaire : </w:t>
      </w:r>
      <w:r w:rsidR="0033455B">
        <w:rPr>
          <w:b/>
          <w:bCs/>
          <w:color w:val="FF0000"/>
          <w:u w:val="single"/>
          <w:lang w:val="fr-CA"/>
        </w:rPr>
        <w:t>En faveur de, m</w:t>
      </w:r>
      <w:r w:rsidRPr="009D160D">
        <w:rPr>
          <w:b/>
          <w:bCs/>
          <w:color w:val="FF0000"/>
          <w:u w:val="single"/>
          <w:lang w:val="fr-CA"/>
        </w:rPr>
        <w:t xml:space="preserve">ettre nom du notaire, date de signature, numéro de minute du </w:t>
      </w:r>
      <w:r w:rsidR="00A10772" w:rsidRPr="009D160D">
        <w:rPr>
          <w:b/>
          <w:bCs/>
          <w:color w:val="FF0000"/>
          <w:u w:val="single"/>
          <w:lang w:val="fr-CA"/>
        </w:rPr>
        <w:t>notaire,</w:t>
      </w:r>
      <w:r w:rsidR="008562AE">
        <w:rPr>
          <w:b/>
          <w:bCs/>
          <w:color w:val="FF0000"/>
          <w:u w:val="single"/>
          <w:lang w:val="fr-CA"/>
        </w:rPr>
        <w:t xml:space="preserve"> </w:t>
      </w:r>
      <w:r w:rsidRPr="009D160D">
        <w:rPr>
          <w:b/>
          <w:bCs/>
          <w:color w:val="FF0000"/>
          <w:u w:val="single"/>
          <w:lang w:val="fr-CA"/>
        </w:rPr>
        <w:t>date de publication</w:t>
      </w:r>
      <w:r w:rsidR="008562AE">
        <w:rPr>
          <w:b/>
          <w:bCs/>
          <w:color w:val="FF0000"/>
          <w:u w:val="single"/>
          <w:lang w:val="fr-CA"/>
        </w:rPr>
        <w:t xml:space="preserve"> et</w:t>
      </w:r>
      <w:r w:rsidRPr="009D160D">
        <w:rPr>
          <w:b/>
          <w:bCs/>
          <w:color w:val="FF0000"/>
          <w:u w:val="single"/>
          <w:lang w:val="fr-CA"/>
        </w:rPr>
        <w:t xml:space="preserve"> numéro de publication*</w:t>
      </w:r>
    </w:p>
    <w:p w14:paraId="199F6C7D" w14:textId="77777777" w:rsidR="009D160D" w:rsidRPr="00A64F56" w:rsidRDefault="009D160D" w:rsidP="00A64F56">
      <w:pPr>
        <w:jc w:val="both"/>
        <w:rPr>
          <w:b/>
          <w:bCs/>
          <w:u w:val="single"/>
          <w:lang w:val="fr-CA"/>
        </w:rPr>
      </w:pPr>
    </w:p>
    <w:p w14:paraId="36039B99" w14:textId="77777777" w:rsidR="003971E8" w:rsidRDefault="00234D33" w:rsidP="003971E8">
      <w:pPr>
        <w:pStyle w:val="ListParagraph"/>
        <w:ind w:left="284"/>
        <w:jc w:val="both"/>
        <w:rPr>
          <w:b/>
          <w:bCs/>
          <w:u w:val="single"/>
          <w:lang w:val="fr-CA"/>
        </w:rPr>
      </w:pPr>
      <w:bookmarkStart w:id="9" w:name="_Hlk115027550"/>
      <w:r>
        <w:rPr>
          <w:b/>
          <w:bCs/>
          <w:u w:val="single"/>
          <w:lang w:val="fr-CA"/>
        </w:rPr>
        <w:t>Loi sur la protection du territoire et des activités agricoles</w:t>
      </w:r>
    </w:p>
    <w:p w14:paraId="38101769" w14:textId="73D7B9E6" w:rsidR="009D160D" w:rsidRPr="003971E8" w:rsidRDefault="003971E8" w:rsidP="003971E8">
      <w:pPr>
        <w:pStyle w:val="ListParagraph"/>
        <w:ind w:left="284"/>
        <w:jc w:val="both"/>
        <w:rPr>
          <w:lang w:val="fr-CA"/>
        </w:rPr>
      </w:pPr>
      <w:r w:rsidRPr="008E4854">
        <w:rPr>
          <w:b/>
          <w:bCs/>
          <w:color w:val="FF0000"/>
          <w:lang w:val="fr-CA"/>
        </w:rPr>
        <w:t>(</w:t>
      </w:r>
      <w:proofErr w:type="gramStart"/>
      <w:r w:rsidRPr="008E4854">
        <w:rPr>
          <w:b/>
          <w:bCs/>
          <w:color w:val="FF0000"/>
          <w:lang w:val="fr-CA"/>
        </w:rPr>
        <w:t>faire</w:t>
      </w:r>
      <w:proofErr w:type="gramEnd"/>
      <w:r w:rsidRPr="008E4854">
        <w:rPr>
          <w:b/>
          <w:bCs/>
          <w:color w:val="FF0000"/>
          <w:lang w:val="fr-CA"/>
        </w:rPr>
        <w:t xml:space="preserve"> attention à</w:t>
      </w:r>
      <w:r w:rsidRPr="008E4854">
        <w:rPr>
          <w:color w:val="FF0000"/>
          <w:lang w:val="fr-CA"/>
        </w:rPr>
        <w:t xml:space="preserve"> </w:t>
      </w:r>
      <w:r w:rsidRPr="008E4854">
        <w:rPr>
          <w:b/>
          <w:bCs/>
          <w:color w:val="FF0000"/>
          <w:lang w:val="fr-CA"/>
        </w:rPr>
        <w:t>donation vs vente)</w:t>
      </w:r>
    </w:p>
    <w:p w14:paraId="4C950911" w14:textId="77777777" w:rsidR="009D160D" w:rsidRPr="009D160D" w:rsidRDefault="009D160D" w:rsidP="0086163A">
      <w:pPr>
        <w:jc w:val="both"/>
        <w:rPr>
          <w:b/>
          <w:bCs/>
          <w:u w:val="single"/>
          <w:lang w:val="fr-CA"/>
        </w:rPr>
      </w:pPr>
    </w:p>
    <w:p w14:paraId="0C89A4A6" w14:textId="32B597D8" w:rsidR="009D160D" w:rsidRPr="0093789E" w:rsidRDefault="0093789E" w:rsidP="0086163A">
      <w:pPr>
        <w:pStyle w:val="ListParagraph"/>
        <w:ind w:left="284"/>
        <w:jc w:val="both"/>
        <w:rPr>
          <w:lang w:val="fr-CA"/>
        </w:rPr>
      </w:pPr>
      <w:r>
        <w:rPr>
          <w:lang w:val="fr-CA"/>
        </w:rPr>
        <w:t>-</w:t>
      </w:r>
      <w:r w:rsidRPr="0093789E">
        <w:rPr>
          <w:lang w:val="fr-CA"/>
        </w:rPr>
        <w:t>Agricole ou non agricole</w:t>
      </w:r>
      <w:r>
        <w:rPr>
          <w:lang w:val="fr-CA"/>
        </w:rPr>
        <w:t>?</w:t>
      </w:r>
    </w:p>
    <w:p w14:paraId="4BEFA414" w14:textId="2A33E813" w:rsidR="0093789E" w:rsidRDefault="0093789E" w:rsidP="0086163A">
      <w:pPr>
        <w:pStyle w:val="ListParagraph"/>
        <w:ind w:left="284"/>
        <w:jc w:val="both"/>
        <w:rPr>
          <w:lang w:val="fr-CA"/>
        </w:rPr>
      </w:pPr>
      <w:r>
        <w:rPr>
          <w:lang w:val="fr-CA"/>
        </w:rPr>
        <w:t>-</w:t>
      </w:r>
      <w:r w:rsidRPr="0093789E">
        <w:rPr>
          <w:lang w:val="fr-CA"/>
        </w:rPr>
        <w:t xml:space="preserve">Si agricole, </w:t>
      </w:r>
      <w:r w:rsidR="00680BE6" w:rsidRPr="00680BE6">
        <w:rPr>
          <w:lang w:val="fr-CA"/>
        </w:rPr>
        <w:t xml:space="preserve">Préciser si le propriétaire conserve des droits sur des lots contigus aux </w:t>
      </w:r>
      <w:r w:rsidR="009424A9">
        <w:rPr>
          <w:lang w:val="fr-CA"/>
        </w:rPr>
        <w:t>i</w:t>
      </w:r>
      <w:r w:rsidR="00680BE6" w:rsidRPr="00680BE6">
        <w:rPr>
          <w:lang w:val="fr-CA"/>
        </w:rPr>
        <w:t>mmeubles qui seront acquis.</w:t>
      </w:r>
      <w:r w:rsidR="00680BE6">
        <w:rPr>
          <w:lang w:val="fr-CA"/>
        </w:rPr>
        <w:t xml:space="preserve"> </w:t>
      </w:r>
    </w:p>
    <w:p w14:paraId="47B09D44" w14:textId="77777777" w:rsidR="00680BE6" w:rsidRPr="00680BE6" w:rsidRDefault="00D53088" w:rsidP="00680BE6">
      <w:pPr>
        <w:pStyle w:val="ListParagraph"/>
        <w:ind w:left="284"/>
        <w:jc w:val="both"/>
        <w:rPr>
          <w:lang w:val="fr-CA"/>
        </w:rPr>
      </w:pPr>
      <w:r>
        <w:rPr>
          <w:lang w:val="fr-CA"/>
        </w:rPr>
        <w:t xml:space="preserve">-Si agricole, </w:t>
      </w:r>
      <w:r w:rsidR="00680BE6" w:rsidRPr="00680BE6">
        <w:rPr>
          <w:lang w:val="fr-CA"/>
        </w:rPr>
        <w:t>Préciser si une autorisation auprès de la CPTAQ est requise pour cette vente.</w:t>
      </w:r>
    </w:p>
    <w:p w14:paraId="46EDC6B0" w14:textId="77777777" w:rsidR="00947765" w:rsidRDefault="00680BE6" w:rsidP="00947765">
      <w:pPr>
        <w:pStyle w:val="ListParagraph"/>
        <w:ind w:left="284"/>
        <w:jc w:val="both"/>
        <w:rPr>
          <w:lang w:val="fr-CA"/>
        </w:rPr>
      </w:pPr>
      <w:r w:rsidRPr="00680BE6">
        <w:rPr>
          <w:lang w:val="fr-CA"/>
        </w:rPr>
        <w:t>-Préciser si la vente respecte la loi</w:t>
      </w:r>
      <w:r>
        <w:rPr>
          <w:lang w:val="fr-CA"/>
        </w:rPr>
        <w:t>.</w:t>
      </w:r>
    </w:p>
    <w:p w14:paraId="439BCDFD" w14:textId="77777777" w:rsidR="00947765" w:rsidRDefault="00947765" w:rsidP="00947765">
      <w:pPr>
        <w:pStyle w:val="ListParagraph"/>
        <w:ind w:left="284"/>
        <w:jc w:val="both"/>
        <w:rPr>
          <w:lang w:val="fr-CA"/>
        </w:rPr>
      </w:pPr>
    </w:p>
    <w:p w14:paraId="02A124EA" w14:textId="63873B2E" w:rsidR="000857B5" w:rsidRPr="00947765" w:rsidRDefault="000857B5" w:rsidP="00947765">
      <w:pPr>
        <w:pStyle w:val="ListParagraph"/>
        <w:ind w:left="284"/>
        <w:jc w:val="both"/>
        <w:rPr>
          <w:lang w:val="fr-CA"/>
        </w:rPr>
      </w:pPr>
      <w:r>
        <w:t xml:space="preserve">Selon nos vérifications, le propriétaire ne conservera aucun droit dans des lots contigus à la suite de cette </w:t>
      </w:r>
      <w:r w:rsidRPr="00640F56">
        <w:rPr>
          <w:highlight w:val="yellow"/>
        </w:rPr>
        <w:t>vente</w:t>
      </w:r>
      <w:r>
        <w:t xml:space="preserve">. Il peut </w:t>
      </w:r>
      <w:r w:rsidRPr="00640F56">
        <w:rPr>
          <w:highlight w:val="yellow"/>
        </w:rPr>
        <w:t>vendre</w:t>
      </w:r>
      <w:r>
        <w:t xml:space="preserve"> l</w:t>
      </w:r>
      <w:r w:rsidR="008F071F">
        <w:t>’immeuble</w:t>
      </w:r>
      <w:r>
        <w:t xml:space="preserve"> faisant l’objet du présent rapport sans obtenir préalablement l’autorisation de la Commission de protection du territoire agricole du Québec (CPTAQ). La </w:t>
      </w:r>
      <w:r w:rsidRPr="00640F56">
        <w:rPr>
          <w:highlight w:val="yellow"/>
        </w:rPr>
        <w:t>vente</w:t>
      </w:r>
      <w:r>
        <w:t xml:space="preserve"> envisagée respecterait donc la loi. </w:t>
      </w:r>
    </w:p>
    <w:p w14:paraId="7010D707" w14:textId="77777777" w:rsidR="000857B5" w:rsidRDefault="000857B5" w:rsidP="00680BE6">
      <w:pPr>
        <w:pStyle w:val="ListParagraph"/>
        <w:ind w:left="284"/>
        <w:jc w:val="both"/>
      </w:pPr>
    </w:p>
    <w:p w14:paraId="7568ED34" w14:textId="445729E8" w:rsidR="000857B5" w:rsidRDefault="000857B5" w:rsidP="00680BE6">
      <w:pPr>
        <w:pStyle w:val="ListParagraph"/>
        <w:ind w:left="284"/>
        <w:jc w:val="both"/>
      </w:pPr>
      <w:r w:rsidRPr="004A6F05">
        <w:rPr>
          <w:b/>
          <w:bCs/>
          <w:color w:val="FF0000"/>
        </w:rPr>
        <w:t xml:space="preserve">OU </w:t>
      </w:r>
      <w:r>
        <w:t xml:space="preserve">Selon nos vérifications, la superficie aliénée sera de plus de cent (100) hectares et la superficie résiduelle qui sera conservée par le propriétaire sera d’au moins cent (100) hectares, le tout en conformité avec l’article 29.2 de la loi. Donc, le propriétaire peut </w:t>
      </w:r>
      <w:r w:rsidRPr="00640F56">
        <w:rPr>
          <w:highlight w:val="yellow"/>
        </w:rPr>
        <w:t>vendre</w:t>
      </w:r>
      <w:r>
        <w:t xml:space="preserve"> l</w:t>
      </w:r>
      <w:r w:rsidR="008F071F">
        <w:t>’</w:t>
      </w:r>
      <w:r w:rsidR="009424A9">
        <w:t>i</w:t>
      </w:r>
      <w:r>
        <w:t xml:space="preserve">mmeuble faisant l’objet du présent rapport sans obtenir préalablement l’autorisation de la Commission de protection du territoire agricole du Québec (CPTAQ). La </w:t>
      </w:r>
      <w:r w:rsidRPr="00640F56">
        <w:rPr>
          <w:highlight w:val="yellow"/>
        </w:rPr>
        <w:t>vente</w:t>
      </w:r>
      <w:r>
        <w:t xml:space="preserve"> envisagée respecterait la loi.</w:t>
      </w:r>
    </w:p>
    <w:p w14:paraId="5A2ABA44" w14:textId="77777777" w:rsidR="000857B5" w:rsidRDefault="000857B5" w:rsidP="00680BE6">
      <w:pPr>
        <w:pStyle w:val="ListParagraph"/>
        <w:ind w:left="284"/>
        <w:jc w:val="both"/>
      </w:pPr>
    </w:p>
    <w:p w14:paraId="4FE27C75" w14:textId="3F6FCEE0" w:rsidR="00CD0220" w:rsidRPr="004A6F05" w:rsidRDefault="000857B5" w:rsidP="003A04CD">
      <w:pPr>
        <w:pStyle w:val="ListParagraph"/>
        <w:ind w:left="284"/>
        <w:jc w:val="both"/>
        <w:rPr>
          <w:b/>
          <w:bCs/>
          <w:color w:val="FF0000"/>
        </w:rPr>
      </w:pPr>
      <w:r w:rsidRPr="004A6F05">
        <w:rPr>
          <w:b/>
          <w:bCs/>
          <w:color w:val="FF0000"/>
        </w:rPr>
        <w:t>OU</w:t>
      </w:r>
      <w:r>
        <w:t xml:space="preserve"> </w:t>
      </w:r>
      <w:r w:rsidR="00E13AD9" w:rsidRPr="00E13AD9">
        <w:rPr>
          <w:b/>
          <w:bCs/>
        </w:rPr>
        <w:t>AUTRES SELON L</w:t>
      </w:r>
      <w:r w:rsidR="00CF43C1">
        <w:rPr>
          <w:b/>
          <w:bCs/>
        </w:rPr>
        <w:t xml:space="preserve">ES </w:t>
      </w:r>
      <w:r w:rsidR="002D46EF">
        <w:rPr>
          <w:b/>
          <w:bCs/>
        </w:rPr>
        <w:t xml:space="preserve">PROPRES </w:t>
      </w:r>
      <w:r w:rsidR="00CF43C1">
        <w:rPr>
          <w:b/>
          <w:bCs/>
        </w:rPr>
        <w:t>VÉRIFICATIONS DU NOTAIRE</w:t>
      </w:r>
      <w:r>
        <w:t xml:space="preserve">. Il faut tout simplement expliquer la situation </w:t>
      </w:r>
      <w:r w:rsidRPr="004A6F05">
        <w:rPr>
          <w:b/>
          <w:bCs/>
          <w:color w:val="FF0000"/>
        </w:rPr>
        <w:t>(îlot déstructuré</w:t>
      </w:r>
      <w:r w:rsidR="003A04CD" w:rsidRPr="004A6F05">
        <w:rPr>
          <w:b/>
          <w:bCs/>
          <w:color w:val="FF0000"/>
        </w:rPr>
        <w:t>, droits acquis, ou autres)</w:t>
      </w:r>
    </w:p>
    <w:p w14:paraId="78035452" w14:textId="77777777" w:rsidR="00801328" w:rsidRPr="005C77F3" w:rsidRDefault="00801328" w:rsidP="005C77F3">
      <w:pPr>
        <w:pStyle w:val="ListParagraph"/>
        <w:ind w:left="284"/>
        <w:jc w:val="both"/>
        <w:rPr>
          <w:lang w:val="fr-CA"/>
        </w:rPr>
      </w:pPr>
    </w:p>
    <w:p w14:paraId="3C789D9E" w14:textId="3414C1FE" w:rsidR="009D160D" w:rsidRDefault="009D160D" w:rsidP="0086163A">
      <w:pPr>
        <w:pStyle w:val="ListParagraph"/>
        <w:numPr>
          <w:ilvl w:val="0"/>
          <w:numId w:val="1"/>
        </w:numPr>
        <w:ind w:left="284"/>
        <w:jc w:val="both"/>
        <w:rPr>
          <w:b/>
          <w:bCs/>
          <w:u w:val="single"/>
          <w:lang w:val="fr-CA"/>
        </w:rPr>
      </w:pPr>
      <w:r w:rsidRPr="009D160D">
        <w:rPr>
          <w:b/>
          <w:bCs/>
          <w:u w:val="single"/>
          <w:lang w:val="fr-CA"/>
        </w:rPr>
        <w:t>Tenure des lots</w:t>
      </w:r>
      <w:r w:rsidR="00437FB4">
        <w:rPr>
          <w:b/>
          <w:bCs/>
          <w:u w:val="single"/>
          <w:lang w:val="fr-CA"/>
        </w:rPr>
        <w:t xml:space="preserve"> – N</w:t>
      </w:r>
      <w:r w:rsidR="008F071F">
        <w:rPr>
          <w:b/>
          <w:bCs/>
          <w:u w:val="single"/>
          <w:lang w:val="fr-CA"/>
        </w:rPr>
        <w:t>OTE : N</w:t>
      </w:r>
      <w:r w:rsidR="00437FB4">
        <w:rPr>
          <w:b/>
          <w:bCs/>
          <w:u w:val="single"/>
          <w:lang w:val="fr-CA"/>
        </w:rPr>
        <w:t>E PAS FAIRE DU COPIER-COLLER, VÉRIFIER L’INFORMATION</w:t>
      </w:r>
    </w:p>
    <w:p w14:paraId="35E08232" w14:textId="00EF97B4" w:rsidR="005C1546" w:rsidRDefault="005C1546" w:rsidP="005C1546">
      <w:pPr>
        <w:pStyle w:val="ListParagraph"/>
        <w:ind w:left="284"/>
        <w:jc w:val="both"/>
        <w:rPr>
          <w:b/>
          <w:bCs/>
          <w:u w:val="single"/>
          <w:lang w:val="fr-CA"/>
        </w:rPr>
      </w:pPr>
    </w:p>
    <w:p w14:paraId="215F5C5A" w14:textId="65313702" w:rsidR="005C1546" w:rsidRDefault="005C1546" w:rsidP="005C1546">
      <w:pPr>
        <w:pStyle w:val="ListParagraph"/>
        <w:ind w:left="284"/>
        <w:jc w:val="both"/>
        <w:rPr>
          <w:lang w:val="fr-CA"/>
        </w:rPr>
      </w:pPr>
      <w:r w:rsidRPr="00A96764">
        <w:rPr>
          <w:lang w:val="fr-CA"/>
        </w:rPr>
        <w:t>À la suite de la recherche au Registre du domaine de l’État, nous pouvons vous confirme</w:t>
      </w:r>
      <w:r>
        <w:rPr>
          <w:lang w:val="fr-CA"/>
        </w:rPr>
        <w:t xml:space="preserve">r </w:t>
      </w:r>
      <w:r w:rsidRPr="00A96764">
        <w:rPr>
          <w:lang w:val="fr-CA"/>
        </w:rPr>
        <w:t>que l</w:t>
      </w:r>
      <w:r>
        <w:rPr>
          <w:lang w:val="fr-CA"/>
        </w:rPr>
        <w:t>’</w:t>
      </w:r>
      <w:r w:rsidR="009424A9">
        <w:rPr>
          <w:lang w:val="fr-CA"/>
        </w:rPr>
        <w:t>i</w:t>
      </w:r>
      <w:r>
        <w:rPr>
          <w:lang w:val="fr-CA"/>
        </w:rPr>
        <w:t>mmeuble</w:t>
      </w:r>
      <w:r w:rsidRPr="00A96764">
        <w:rPr>
          <w:lang w:val="fr-CA"/>
        </w:rPr>
        <w:t xml:space="preserve"> </w:t>
      </w:r>
      <w:r>
        <w:rPr>
          <w:lang w:val="fr-CA"/>
        </w:rPr>
        <w:t>faisant</w:t>
      </w:r>
      <w:r w:rsidRPr="00A96764">
        <w:rPr>
          <w:lang w:val="fr-CA"/>
        </w:rPr>
        <w:t xml:space="preserve"> l’objet du présent rapport </w:t>
      </w:r>
      <w:r>
        <w:rPr>
          <w:lang w:val="fr-CA"/>
        </w:rPr>
        <w:t xml:space="preserve">sur les titres </w:t>
      </w:r>
      <w:r w:rsidRPr="00A96764">
        <w:rPr>
          <w:lang w:val="fr-CA"/>
        </w:rPr>
        <w:t>ne f</w:t>
      </w:r>
      <w:r>
        <w:rPr>
          <w:lang w:val="fr-CA"/>
        </w:rPr>
        <w:t>ait</w:t>
      </w:r>
      <w:r w:rsidRPr="00A96764">
        <w:rPr>
          <w:lang w:val="fr-CA"/>
        </w:rPr>
        <w:t xml:space="preserve"> plus partie du domaine public suivant l</w:t>
      </w:r>
      <w:r>
        <w:rPr>
          <w:lang w:val="fr-CA"/>
        </w:rPr>
        <w:t>’émission des lettres patentes le</w:t>
      </w:r>
      <w:r w:rsidR="00B91B5A">
        <w:rPr>
          <w:lang w:val="fr-CA"/>
        </w:rPr>
        <w:t xml:space="preserve"> </w:t>
      </w:r>
      <w:r w:rsidR="00B91B5A" w:rsidRPr="00B91B5A">
        <w:rPr>
          <w:highlight w:val="yellow"/>
          <w:lang w:val="fr-CA"/>
        </w:rPr>
        <w:t>jour, mois, année</w:t>
      </w:r>
      <w:r w:rsidR="00F97011">
        <w:rPr>
          <w:lang w:val="fr-CA"/>
        </w:rPr>
        <w:t xml:space="preserve">, en faveur de </w:t>
      </w:r>
      <w:r w:rsidR="00F97011" w:rsidRPr="00F6105B">
        <w:rPr>
          <w:i/>
          <w:iCs/>
          <w:highlight w:val="yellow"/>
          <w:lang w:val="fr-CA"/>
        </w:rPr>
        <w:t>Prénom, Nom</w:t>
      </w:r>
      <w:r w:rsidR="00F97011" w:rsidRPr="00F6105B">
        <w:rPr>
          <w:lang w:val="fr-CA"/>
        </w:rPr>
        <w:t>.</w:t>
      </w:r>
    </w:p>
    <w:p w14:paraId="6266B887" w14:textId="77777777" w:rsidR="005C1546" w:rsidRDefault="005C1546" w:rsidP="005C1546">
      <w:pPr>
        <w:pStyle w:val="ListParagraph"/>
        <w:ind w:left="284"/>
        <w:jc w:val="both"/>
        <w:rPr>
          <w:lang w:val="fr-CA"/>
        </w:rPr>
      </w:pPr>
    </w:p>
    <w:p w14:paraId="19C1FDB5" w14:textId="77777777" w:rsidR="005C1546" w:rsidRPr="00F10297" w:rsidRDefault="005C1546" w:rsidP="005C1546">
      <w:pPr>
        <w:pStyle w:val="ListParagraph"/>
        <w:ind w:left="284"/>
        <w:jc w:val="both"/>
        <w:rPr>
          <w:b/>
          <w:bCs/>
          <w:color w:val="FF0000"/>
          <w:lang w:val="fr-CA"/>
        </w:rPr>
      </w:pPr>
      <w:proofErr w:type="gramStart"/>
      <w:r w:rsidRPr="00F10297">
        <w:rPr>
          <w:b/>
          <w:bCs/>
          <w:color w:val="FF0000"/>
          <w:lang w:val="fr-CA"/>
        </w:rPr>
        <w:lastRenderedPageBreak/>
        <w:t>OU</w:t>
      </w:r>
      <w:proofErr w:type="gramEnd"/>
    </w:p>
    <w:p w14:paraId="422EBEB4" w14:textId="77777777" w:rsidR="005C1546" w:rsidRDefault="005C1546" w:rsidP="005C1546">
      <w:pPr>
        <w:pStyle w:val="ListParagraph"/>
        <w:ind w:left="284"/>
        <w:jc w:val="both"/>
        <w:rPr>
          <w:lang w:val="fr-CA"/>
        </w:rPr>
      </w:pPr>
    </w:p>
    <w:p w14:paraId="029B7836" w14:textId="3934B50A" w:rsidR="005C1546" w:rsidRDefault="003F6BAB" w:rsidP="005C1546">
      <w:pPr>
        <w:pStyle w:val="ListParagraph"/>
        <w:ind w:left="284"/>
        <w:jc w:val="both"/>
        <w:rPr>
          <w:lang w:val="fr-CA"/>
        </w:rPr>
      </w:pPr>
      <w:r>
        <w:rPr>
          <w:lang w:val="fr-CA"/>
        </w:rPr>
        <w:t>N</w:t>
      </w:r>
      <w:r w:rsidR="005C1546" w:rsidRPr="00A96764">
        <w:rPr>
          <w:lang w:val="fr-CA"/>
        </w:rPr>
        <w:t>ous po</w:t>
      </w:r>
      <w:r w:rsidR="005C1546">
        <w:rPr>
          <w:lang w:val="fr-CA"/>
        </w:rPr>
        <w:t>urrons</w:t>
      </w:r>
      <w:r w:rsidR="005C1546" w:rsidRPr="00A96764">
        <w:rPr>
          <w:lang w:val="fr-CA"/>
        </w:rPr>
        <w:t xml:space="preserve"> vous confirme</w:t>
      </w:r>
      <w:r w:rsidR="005C1546">
        <w:rPr>
          <w:lang w:val="fr-CA"/>
        </w:rPr>
        <w:t xml:space="preserve">r </w:t>
      </w:r>
      <w:r w:rsidR="005C1546" w:rsidRPr="00A96764">
        <w:rPr>
          <w:lang w:val="fr-CA"/>
        </w:rPr>
        <w:t>que l</w:t>
      </w:r>
      <w:r w:rsidR="005C1546">
        <w:rPr>
          <w:lang w:val="fr-CA"/>
        </w:rPr>
        <w:t>’</w:t>
      </w:r>
      <w:r w:rsidR="009424A9">
        <w:rPr>
          <w:lang w:val="fr-CA"/>
        </w:rPr>
        <w:t>i</w:t>
      </w:r>
      <w:r w:rsidR="005C1546">
        <w:rPr>
          <w:lang w:val="fr-CA"/>
        </w:rPr>
        <w:t>mmeuble</w:t>
      </w:r>
      <w:r w:rsidR="005C1546" w:rsidRPr="00A96764">
        <w:rPr>
          <w:lang w:val="fr-CA"/>
        </w:rPr>
        <w:t xml:space="preserve"> </w:t>
      </w:r>
      <w:r w:rsidR="005C1546">
        <w:rPr>
          <w:lang w:val="fr-CA"/>
        </w:rPr>
        <w:t>faisant</w:t>
      </w:r>
      <w:r w:rsidR="005C1546" w:rsidRPr="00A96764">
        <w:rPr>
          <w:lang w:val="fr-CA"/>
        </w:rPr>
        <w:t xml:space="preserve"> l’objet du présent rapport </w:t>
      </w:r>
      <w:r w:rsidR="005C1546">
        <w:rPr>
          <w:lang w:val="fr-CA"/>
        </w:rPr>
        <w:t xml:space="preserve">sur les titres </w:t>
      </w:r>
      <w:r w:rsidR="005C1546" w:rsidRPr="00A96764">
        <w:rPr>
          <w:lang w:val="fr-CA"/>
        </w:rPr>
        <w:t>ne f</w:t>
      </w:r>
      <w:r w:rsidR="005C1546">
        <w:rPr>
          <w:lang w:val="fr-CA"/>
        </w:rPr>
        <w:t>ait</w:t>
      </w:r>
      <w:r w:rsidR="005C1546" w:rsidRPr="00A96764">
        <w:rPr>
          <w:lang w:val="fr-CA"/>
        </w:rPr>
        <w:t xml:space="preserve"> plus partie du domaine public suivant la réception des lettres patentes</w:t>
      </w:r>
      <w:r w:rsidR="005C1546">
        <w:rPr>
          <w:lang w:val="fr-CA"/>
        </w:rPr>
        <w:t>, lesquelles ont été commandées.</w:t>
      </w:r>
    </w:p>
    <w:p w14:paraId="2025F0B6" w14:textId="6A9029F7" w:rsidR="001B4B1D" w:rsidRDefault="001B4B1D" w:rsidP="005C1546">
      <w:pPr>
        <w:pStyle w:val="ListParagraph"/>
        <w:ind w:left="284"/>
        <w:jc w:val="both"/>
        <w:rPr>
          <w:lang w:val="fr-CA"/>
        </w:rPr>
      </w:pPr>
    </w:p>
    <w:p w14:paraId="3CDABEA1" w14:textId="2C2647A7" w:rsidR="001B4B1D" w:rsidRPr="00E544B6" w:rsidRDefault="001B4B1D" w:rsidP="00E544B6">
      <w:pPr>
        <w:pStyle w:val="ListParagraph"/>
        <w:ind w:left="284"/>
        <w:jc w:val="both"/>
        <w:rPr>
          <w:b/>
          <w:bCs/>
          <w:color w:val="FF0000"/>
          <w:lang w:val="fr-CA"/>
        </w:rPr>
      </w:pPr>
      <w:bookmarkStart w:id="10" w:name="_Hlk130132062"/>
      <w:r w:rsidRPr="001B4B1D">
        <w:rPr>
          <w:b/>
          <w:bCs/>
          <w:color w:val="FF0000"/>
          <w:lang w:val="fr-CA"/>
        </w:rPr>
        <w:t xml:space="preserve">OU </w:t>
      </w:r>
      <w:r w:rsidRPr="00E544B6">
        <w:rPr>
          <w:b/>
          <w:bCs/>
          <w:lang w:val="fr-CA"/>
        </w:rPr>
        <w:t>AUTRES, SELON L</w:t>
      </w:r>
      <w:r w:rsidR="00D63408">
        <w:rPr>
          <w:b/>
          <w:bCs/>
          <w:lang w:val="fr-CA"/>
        </w:rPr>
        <w:t xml:space="preserve">ES </w:t>
      </w:r>
      <w:r w:rsidR="002D46EF">
        <w:rPr>
          <w:b/>
          <w:bCs/>
          <w:lang w:val="fr-CA"/>
        </w:rPr>
        <w:t xml:space="preserve">PROPRES </w:t>
      </w:r>
      <w:r w:rsidR="00D63408">
        <w:rPr>
          <w:b/>
          <w:bCs/>
          <w:lang w:val="fr-CA"/>
        </w:rPr>
        <w:t>VÉRIFICATIONS DU NOTAIRE</w:t>
      </w:r>
    </w:p>
    <w:bookmarkEnd w:id="10"/>
    <w:p w14:paraId="7A3104A3" w14:textId="77777777" w:rsidR="001B4B1D" w:rsidRPr="00A64F56" w:rsidRDefault="001B4B1D" w:rsidP="00A64F56">
      <w:pPr>
        <w:jc w:val="both"/>
        <w:rPr>
          <w:b/>
          <w:bCs/>
          <w:u w:val="single"/>
          <w:lang w:val="fr-CA"/>
        </w:rPr>
      </w:pPr>
    </w:p>
    <w:p w14:paraId="5F4FA542" w14:textId="6A9DBFDC" w:rsidR="009D160D" w:rsidRDefault="009D160D" w:rsidP="0086163A">
      <w:pPr>
        <w:pStyle w:val="ListParagraph"/>
        <w:numPr>
          <w:ilvl w:val="0"/>
          <w:numId w:val="1"/>
        </w:numPr>
        <w:ind w:left="284"/>
        <w:jc w:val="both"/>
        <w:rPr>
          <w:b/>
          <w:bCs/>
          <w:u w:val="single"/>
          <w:lang w:val="fr-CA"/>
        </w:rPr>
      </w:pPr>
      <w:r w:rsidRPr="009D160D">
        <w:rPr>
          <w:b/>
          <w:bCs/>
          <w:u w:val="single"/>
          <w:lang w:val="fr-CA"/>
        </w:rPr>
        <w:t>États matrimoniaux</w:t>
      </w:r>
      <w:r w:rsidR="008F071F">
        <w:rPr>
          <w:b/>
          <w:bCs/>
          <w:u w:val="single"/>
          <w:lang w:val="fr-CA"/>
        </w:rPr>
        <w:t xml:space="preserve"> - </w:t>
      </w:r>
      <w:bookmarkStart w:id="11" w:name="_Hlk164857585"/>
      <w:r w:rsidR="00437FB4">
        <w:rPr>
          <w:b/>
          <w:bCs/>
          <w:u w:val="single"/>
          <w:lang w:val="fr-CA"/>
        </w:rPr>
        <w:t>N</w:t>
      </w:r>
      <w:r w:rsidR="008F071F">
        <w:rPr>
          <w:b/>
          <w:bCs/>
          <w:u w:val="single"/>
          <w:lang w:val="fr-CA"/>
        </w:rPr>
        <w:t>OTE : N</w:t>
      </w:r>
      <w:r w:rsidR="00437FB4">
        <w:rPr>
          <w:b/>
          <w:bCs/>
          <w:u w:val="single"/>
          <w:lang w:val="fr-CA"/>
        </w:rPr>
        <w:t>E PAS FAIRE DU COPIER-COLLER, VÉRIFIER L’INFORMATION</w:t>
      </w:r>
      <w:r w:rsidRPr="009D160D">
        <w:rPr>
          <w:b/>
          <w:bCs/>
          <w:u w:val="single"/>
          <w:lang w:val="fr-CA"/>
        </w:rPr>
        <w:t xml:space="preserve"> </w:t>
      </w:r>
    </w:p>
    <w:bookmarkEnd w:id="11"/>
    <w:p w14:paraId="3AFA6A77" w14:textId="77777777" w:rsidR="000B356F" w:rsidRPr="000B356F" w:rsidRDefault="000B356F" w:rsidP="000B356F">
      <w:pPr>
        <w:jc w:val="both"/>
        <w:rPr>
          <w:b/>
          <w:bCs/>
          <w:u w:val="single"/>
          <w:lang w:val="fr-CA"/>
        </w:rPr>
      </w:pPr>
    </w:p>
    <w:p w14:paraId="61623E1D" w14:textId="6214FCAD" w:rsidR="00E544B6" w:rsidRDefault="000B356F" w:rsidP="00947765">
      <w:pPr>
        <w:pStyle w:val="ListParagraph"/>
        <w:ind w:left="284"/>
        <w:jc w:val="both"/>
        <w:rPr>
          <w:lang w:val="fr-CA"/>
        </w:rPr>
      </w:pPr>
      <w:r w:rsidRPr="00906434">
        <w:rPr>
          <w:lang w:val="fr-CA"/>
        </w:rPr>
        <w:t xml:space="preserve">Aucun droit matrimonial n’est publié contre l’immeuble. </w:t>
      </w:r>
      <w:r w:rsidR="00BE774D">
        <w:rPr>
          <w:lang w:val="fr-CA"/>
        </w:rPr>
        <w:t xml:space="preserve">Toutes les déclarations se rapportant aux </w:t>
      </w:r>
      <w:r w:rsidRPr="00906434">
        <w:rPr>
          <w:lang w:val="fr-CA"/>
        </w:rPr>
        <w:t xml:space="preserve">états matrimoniaux des parties </w:t>
      </w:r>
      <w:r w:rsidR="00BE774D">
        <w:rPr>
          <w:lang w:val="fr-CA"/>
        </w:rPr>
        <w:t>contenues dans les</w:t>
      </w:r>
      <w:r>
        <w:rPr>
          <w:lang w:val="fr-CA"/>
        </w:rPr>
        <w:t xml:space="preserve"> actes constituant la chaîne de titre </w:t>
      </w:r>
      <w:r w:rsidRPr="00906434">
        <w:rPr>
          <w:lang w:val="fr-CA"/>
        </w:rPr>
        <w:t>ont</w:t>
      </w:r>
      <w:r>
        <w:rPr>
          <w:lang w:val="fr-CA"/>
        </w:rPr>
        <w:t xml:space="preserve"> été </w:t>
      </w:r>
      <w:r w:rsidR="002B27BC" w:rsidRPr="00310F5E">
        <w:rPr>
          <w:lang w:val="fr-CA"/>
        </w:rPr>
        <w:t>vérifiées</w:t>
      </w:r>
      <w:r>
        <w:rPr>
          <w:lang w:val="fr-CA"/>
        </w:rPr>
        <w:t xml:space="preserve"> et </w:t>
      </w:r>
      <w:r w:rsidR="00BE774D">
        <w:rPr>
          <w:lang w:val="fr-CA"/>
        </w:rPr>
        <w:t xml:space="preserve">nous ont parues </w:t>
      </w:r>
      <w:r w:rsidRPr="00906434">
        <w:rPr>
          <w:lang w:val="fr-CA"/>
        </w:rPr>
        <w:t>satisfaisantes.</w:t>
      </w:r>
    </w:p>
    <w:p w14:paraId="5A2E61D2" w14:textId="406BA17C" w:rsidR="00C73C59" w:rsidRDefault="00C73C59" w:rsidP="00947765">
      <w:pPr>
        <w:pStyle w:val="ListParagraph"/>
        <w:ind w:left="284"/>
        <w:jc w:val="both"/>
        <w:rPr>
          <w:lang w:val="fr-CA"/>
        </w:rPr>
      </w:pPr>
    </w:p>
    <w:p w14:paraId="7C1EF6F9" w14:textId="2B935A82" w:rsidR="00C73C59" w:rsidRPr="00C73C59" w:rsidRDefault="00C73C59" w:rsidP="00C73C59">
      <w:pPr>
        <w:pStyle w:val="ListParagraph"/>
        <w:ind w:left="284"/>
        <w:jc w:val="both"/>
        <w:rPr>
          <w:b/>
          <w:bCs/>
          <w:color w:val="FF0000"/>
          <w:lang w:val="fr-CA"/>
        </w:rPr>
      </w:pPr>
      <w:r w:rsidRPr="001B4B1D">
        <w:rPr>
          <w:b/>
          <w:bCs/>
          <w:color w:val="FF0000"/>
          <w:lang w:val="fr-CA"/>
        </w:rPr>
        <w:t xml:space="preserve">OU </w:t>
      </w:r>
      <w:r w:rsidRPr="00E544B6">
        <w:rPr>
          <w:b/>
          <w:bCs/>
          <w:lang w:val="fr-CA"/>
        </w:rPr>
        <w:t>AUTRES, SELON</w:t>
      </w:r>
      <w:r w:rsidR="000D430C">
        <w:rPr>
          <w:b/>
          <w:bCs/>
          <w:lang w:val="fr-CA"/>
        </w:rPr>
        <w:t xml:space="preserve"> LES </w:t>
      </w:r>
      <w:r w:rsidR="002D46EF">
        <w:rPr>
          <w:b/>
          <w:bCs/>
          <w:lang w:val="fr-CA"/>
        </w:rPr>
        <w:t xml:space="preserve">PROPRES </w:t>
      </w:r>
      <w:r w:rsidR="000D430C">
        <w:rPr>
          <w:b/>
          <w:bCs/>
          <w:lang w:val="fr-CA"/>
        </w:rPr>
        <w:t>VÉRIFICATIONS DU NOTAIRE</w:t>
      </w:r>
    </w:p>
    <w:p w14:paraId="52610CA9" w14:textId="77777777" w:rsidR="00947765" w:rsidRPr="00947765" w:rsidRDefault="00947765" w:rsidP="00947765">
      <w:pPr>
        <w:pStyle w:val="ListParagraph"/>
        <w:ind w:left="284"/>
        <w:jc w:val="both"/>
        <w:rPr>
          <w:lang w:val="fr-CA"/>
        </w:rPr>
      </w:pPr>
    </w:p>
    <w:p w14:paraId="3DB50CFC" w14:textId="046C4FAE" w:rsidR="008F071F" w:rsidRPr="008F071F" w:rsidRDefault="009D160D" w:rsidP="008F071F">
      <w:pPr>
        <w:pStyle w:val="ListParagraph"/>
        <w:numPr>
          <w:ilvl w:val="0"/>
          <w:numId w:val="1"/>
        </w:numPr>
        <w:ind w:left="284"/>
        <w:jc w:val="both"/>
        <w:rPr>
          <w:b/>
          <w:bCs/>
          <w:u w:val="single"/>
          <w:lang w:val="fr-CA"/>
        </w:rPr>
      </w:pPr>
      <w:r w:rsidRPr="009D160D">
        <w:rPr>
          <w:b/>
          <w:bCs/>
          <w:u w:val="single"/>
          <w:lang w:val="fr-CA"/>
        </w:rPr>
        <w:t>Désignation foncière et concordance</w:t>
      </w:r>
      <w:r w:rsidR="008F071F">
        <w:rPr>
          <w:b/>
          <w:bCs/>
          <w:u w:val="single"/>
          <w:lang w:val="fr-CA"/>
        </w:rPr>
        <w:t xml:space="preserve"> </w:t>
      </w:r>
      <w:r w:rsidR="008F071F" w:rsidRPr="008F071F">
        <w:rPr>
          <w:b/>
          <w:bCs/>
          <w:u w:val="single"/>
          <w:lang w:val="fr-CA"/>
        </w:rPr>
        <w:t>NOTE : NE PAS FAIRE DU COPIER-COLLER, VÉRIFIER L’INFORMATION</w:t>
      </w:r>
    </w:p>
    <w:p w14:paraId="11563690" w14:textId="77777777" w:rsidR="008F071F" w:rsidRDefault="008F071F" w:rsidP="005C77F3">
      <w:pPr>
        <w:pStyle w:val="ListParagraph"/>
        <w:ind w:left="284"/>
        <w:jc w:val="both"/>
        <w:rPr>
          <w:b/>
          <w:bCs/>
          <w:u w:val="single"/>
          <w:lang w:val="fr-CA"/>
        </w:rPr>
      </w:pPr>
    </w:p>
    <w:p w14:paraId="01D7DFEA" w14:textId="77777777" w:rsidR="005C77F3" w:rsidRPr="000E5E0E" w:rsidRDefault="005C77F3" w:rsidP="005C77F3">
      <w:pPr>
        <w:pStyle w:val="ListParagraph"/>
        <w:ind w:left="284"/>
        <w:jc w:val="both"/>
        <w:rPr>
          <w:lang w:val="fr-CA"/>
        </w:rPr>
      </w:pPr>
      <w:r w:rsidRPr="000E5E0E">
        <w:rPr>
          <w:lang w:val="fr-CA"/>
        </w:rPr>
        <w:t xml:space="preserve">Les mesures actuelles de l’immeuble correspondent aux mesures mentionnées aux titres antérieurs. </w:t>
      </w:r>
    </w:p>
    <w:p w14:paraId="51B5C0D0" w14:textId="77777777" w:rsidR="005C77F3" w:rsidRPr="000E5E0E" w:rsidRDefault="005C77F3" w:rsidP="005C77F3">
      <w:pPr>
        <w:pStyle w:val="ListParagraph"/>
        <w:ind w:left="284"/>
        <w:jc w:val="both"/>
        <w:rPr>
          <w:lang w:val="fr-CA"/>
        </w:rPr>
      </w:pPr>
    </w:p>
    <w:p w14:paraId="44B2DD3B" w14:textId="77777777" w:rsidR="005C77F3" w:rsidRPr="00F10297" w:rsidRDefault="005C77F3" w:rsidP="005C77F3">
      <w:pPr>
        <w:pStyle w:val="ListParagraph"/>
        <w:ind w:left="284"/>
        <w:jc w:val="both"/>
        <w:rPr>
          <w:b/>
          <w:bCs/>
          <w:color w:val="FF0000"/>
          <w:lang w:val="fr-CA"/>
        </w:rPr>
      </w:pPr>
      <w:proofErr w:type="gramStart"/>
      <w:r w:rsidRPr="00F10297">
        <w:rPr>
          <w:b/>
          <w:bCs/>
          <w:color w:val="FF0000"/>
          <w:lang w:val="fr-CA"/>
        </w:rPr>
        <w:t>OU</w:t>
      </w:r>
      <w:proofErr w:type="gramEnd"/>
      <w:r w:rsidRPr="00F10297">
        <w:rPr>
          <w:b/>
          <w:bCs/>
          <w:color w:val="FF0000"/>
          <w:lang w:val="fr-CA"/>
        </w:rPr>
        <w:t xml:space="preserve"> </w:t>
      </w:r>
    </w:p>
    <w:p w14:paraId="1CDDFFF8" w14:textId="77777777" w:rsidR="005C77F3" w:rsidRPr="000E5E0E" w:rsidRDefault="005C77F3" w:rsidP="005C77F3">
      <w:pPr>
        <w:pStyle w:val="ListParagraph"/>
        <w:ind w:left="284"/>
        <w:jc w:val="both"/>
        <w:rPr>
          <w:lang w:val="fr-CA"/>
        </w:rPr>
      </w:pPr>
    </w:p>
    <w:p w14:paraId="0BB19747" w14:textId="77777777" w:rsidR="005C77F3" w:rsidRDefault="005C77F3" w:rsidP="005C77F3">
      <w:pPr>
        <w:pStyle w:val="ListParagraph"/>
        <w:ind w:left="284"/>
        <w:jc w:val="both"/>
      </w:pPr>
      <w:r w:rsidRPr="003054C4">
        <w:t>Étant donné que certaines désignations cadastrales contenues aux titres de propriété antérieurs à la rénovation cadastrale ne contiennent pas toutes les mesures pertinentes, qu’aucun certificat de localisation ne nous a été soumis et qu’aucun arpenteur-géomètre ne s’est prononcé sur la question de la concordance entre les titres de propriété et l’occupation du terrain, nous ne sommes pas en mesure de nous prononcer sur cet aspect</w:t>
      </w:r>
      <w:r>
        <w:t>.</w:t>
      </w:r>
    </w:p>
    <w:p w14:paraId="37052B87" w14:textId="77777777" w:rsidR="005C77F3" w:rsidRDefault="005C77F3" w:rsidP="005C77F3">
      <w:pPr>
        <w:pStyle w:val="ListParagraph"/>
        <w:ind w:left="284"/>
        <w:jc w:val="both"/>
      </w:pPr>
    </w:p>
    <w:p w14:paraId="5C639E60" w14:textId="77777777" w:rsidR="005C77F3" w:rsidRPr="001F5D79" w:rsidRDefault="005C77F3" w:rsidP="005C77F3">
      <w:pPr>
        <w:pStyle w:val="ListParagraph"/>
        <w:ind w:left="284"/>
        <w:jc w:val="both"/>
        <w:rPr>
          <w:lang w:val="fr-CA"/>
        </w:rPr>
      </w:pPr>
      <w:r w:rsidRPr="001F5D79">
        <w:rPr>
          <w:lang w:val="fr-CA"/>
        </w:rPr>
        <w:t>Cependant, l’article 19.2 de la Loi favorisant la réforme du cadastre québécois, se lit comme suit :</w:t>
      </w:r>
    </w:p>
    <w:p w14:paraId="74BFBBE3" w14:textId="77777777" w:rsidR="005C77F3" w:rsidRPr="001F5D79" w:rsidRDefault="005C77F3" w:rsidP="005C77F3">
      <w:pPr>
        <w:pStyle w:val="ListParagraph"/>
        <w:ind w:left="284"/>
        <w:jc w:val="both"/>
        <w:rPr>
          <w:lang w:val="fr-CA"/>
        </w:rPr>
      </w:pPr>
      <w:r w:rsidRPr="001F5D79">
        <w:rPr>
          <w:lang w:val="fr-CA"/>
        </w:rPr>
        <w:t>« À compter de l’inscription visée à l’article 19.1, la description du lot contenue dans le titre d’acquisition du propriétaire et dans les actes constatant les charges, priorités, hypothèques et autres droits affectant ce lot, est présumée concorder avec celle de lot montré sur le plan de rénovation. En cas de discordance, la description contenue dans ce titre et dans ces actes n’a pas à être corrigée par l’obtention d’un jugement ou autrement.</w:t>
      </w:r>
    </w:p>
    <w:p w14:paraId="7E2C7B3F" w14:textId="28C26F01" w:rsidR="001A48B9" w:rsidRDefault="005C77F3" w:rsidP="001B7A33">
      <w:pPr>
        <w:pStyle w:val="ListParagraph"/>
        <w:ind w:left="284"/>
        <w:jc w:val="both"/>
        <w:rPr>
          <w:lang w:val="fr-CA"/>
        </w:rPr>
      </w:pPr>
      <w:r w:rsidRPr="001F5D79">
        <w:rPr>
          <w:lang w:val="fr-CA"/>
        </w:rPr>
        <w:t xml:space="preserve">Ce titre, ces actes et l’inscription qui en a été faite ne peuvent être invalidés sous le seul motif que la description qu’on y trouve ne concorde </w:t>
      </w:r>
      <w:r w:rsidRPr="00310F5E">
        <w:rPr>
          <w:lang w:val="fr-CA"/>
        </w:rPr>
        <w:t>pa</w:t>
      </w:r>
      <w:r w:rsidR="00F351AF" w:rsidRPr="00310F5E">
        <w:rPr>
          <w:lang w:val="fr-CA"/>
        </w:rPr>
        <w:t>s</w:t>
      </w:r>
      <w:r w:rsidRPr="001F5D79">
        <w:rPr>
          <w:lang w:val="fr-CA"/>
        </w:rPr>
        <w:t xml:space="preserve"> avec celle du lot rénové</w:t>
      </w:r>
      <w:proofErr w:type="gramStart"/>
      <w:r w:rsidRPr="001F5D79">
        <w:rPr>
          <w:lang w:val="fr-CA"/>
        </w:rPr>
        <w:t>.»</w:t>
      </w:r>
      <w:proofErr w:type="gramEnd"/>
    </w:p>
    <w:p w14:paraId="46295035" w14:textId="39F6C8BC" w:rsidR="003A0FA9" w:rsidRDefault="003A0FA9" w:rsidP="001B7A33">
      <w:pPr>
        <w:pStyle w:val="ListParagraph"/>
        <w:ind w:left="284"/>
        <w:jc w:val="both"/>
        <w:rPr>
          <w:lang w:val="fr-CA"/>
        </w:rPr>
      </w:pPr>
    </w:p>
    <w:p w14:paraId="1BA55158" w14:textId="6BB8A297" w:rsidR="00640F56" w:rsidRDefault="003A0FA9" w:rsidP="00D85C7A">
      <w:pPr>
        <w:pStyle w:val="ListParagraph"/>
        <w:ind w:left="284"/>
        <w:jc w:val="both"/>
        <w:rPr>
          <w:b/>
          <w:bCs/>
          <w:lang w:val="fr-CA"/>
        </w:rPr>
      </w:pPr>
      <w:r w:rsidRPr="003A0FA9">
        <w:rPr>
          <w:b/>
          <w:bCs/>
          <w:color w:val="FF0000"/>
          <w:lang w:val="fr-CA"/>
        </w:rPr>
        <w:t>OU</w:t>
      </w:r>
      <w:r w:rsidR="007D0421">
        <w:rPr>
          <w:b/>
          <w:bCs/>
          <w:color w:val="FF0000"/>
          <w:lang w:val="fr-CA"/>
        </w:rPr>
        <w:t xml:space="preserve"> </w:t>
      </w:r>
      <w:r w:rsidRPr="00E544B6">
        <w:rPr>
          <w:b/>
          <w:bCs/>
          <w:lang w:val="fr-CA"/>
        </w:rPr>
        <w:t>AUTRES, SELON</w:t>
      </w:r>
      <w:r w:rsidR="000D430C">
        <w:rPr>
          <w:b/>
          <w:bCs/>
          <w:lang w:val="fr-CA"/>
        </w:rPr>
        <w:t xml:space="preserve"> LES </w:t>
      </w:r>
      <w:r w:rsidR="002D46EF">
        <w:rPr>
          <w:b/>
          <w:bCs/>
          <w:lang w:val="fr-CA"/>
        </w:rPr>
        <w:t xml:space="preserve">PROPRES </w:t>
      </w:r>
      <w:r w:rsidR="000D430C">
        <w:rPr>
          <w:b/>
          <w:bCs/>
          <w:lang w:val="fr-CA"/>
        </w:rPr>
        <w:t>VÉRIFICATIONS DU NOTAIRE</w:t>
      </w:r>
    </w:p>
    <w:p w14:paraId="0201E594" w14:textId="77777777" w:rsidR="00D85C7A" w:rsidRPr="00D85C7A" w:rsidRDefault="00D85C7A" w:rsidP="00D85C7A">
      <w:pPr>
        <w:pStyle w:val="ListParagraph"/>
        <w:ind w:left="284"/>
        <w:jc w:val="both"/>
        <w:rPr>
          <w:b/>
          <w:bCs/>
          <w:lang w:val="fr-CA"/>
        </w:rPr>
      </w:pPr>
    </w:p>
    <w:p w14:paraId="2DD2E5A6" w14:textId="3EE9D155" w:rsidR="009D160D" w:rsidRDefault="003D1534" w:rsidP="0086163A">
      <w:pPr>
        <w:pStyle w:val="ListParagraph"/>
        <w:numPr>
          <w:ilvl w:val="0"/>
          <w:numId w:val="1"/>
        </w:numPr>
        <w:ind w:left="284"/>
        <w:jc w:val="both"/>
        <w:rPr>
          <w:b/>
          <w:bCs/>
          <w:u w:val="single"/>
          <w:lang w:val="fr-CA"/>
        </w:rPr>
      </w:pPr>
      <w:r w:rsidRPr="003D1534">
        <w:rPr>
          <w:b/>
          <w:bCs/>
          <w:u w:val="single"/>
          <w:lang w:val="fr-CA"/>
        </w:rPr>
        <w:t>Réserve</w:t>
      </w:r>
      <w:r w:rsidR="002D0D59">
        <w:rPr>
          <w:b/>
          <w:bCs/>
          <w:u w:val="single"/>
          <w:lang w:val="fr-CA"/>
        </w:rPr>
        <w:t xml:space="preserve"> </w:t>
      </w:r>
      <w:r w:rsidR="002D0D59" w:rsidRPr="003D1534">
        <w:rPr>
          <w:b/>
          <w:bCs/>
          <w:u w:val="single"/>
          <w:lang w:val="fr-CA"/>
        </w:rPr>
        <w:t xml:space="preserve">pour fins publiques </w:t>
      </w:r>
      <w:r w:rsidR="002D0D59">
        <w:rPr>
          <w:b/>
          <w:bCs/>
          <w:u w:val="single"/>
          <w:lang w:val="fr-CA"/>
        </w:rPr>
        <w:t>et avis d’</w:t>
      </w:r>
      <w:r w:rsidRPr="003D1534">
        <w:rPr>
          <w:b/>
          <w:bCs/>
          <w:u w:val="single"/>
          <w:lang w:val="fr-CA"/>
        </w:rPr>
        <w:t>expropriation</w:t>
      </w:r>
      <w:r w:rsidR="00437FB4">
        <w:rPr>
          <w:b/>
          <w:bCs/>
          <w:u w:val="single"/>
          <w:lang w:val="fr-CA"/>
        </w:rPr>
        <w:t xml:space="preserve"> – N</w:t>
      </w:r>
      <w:r w:rsidR="00C2146D">
        <w:rPr>
          <w:b/>
          <w:bCs/>
          <w:u w:val="single"/>
          <w:lang w:val="fr-CA"/>
        </w:rPr>
        <w:t>OTE : N</w:t>
      </w:r>
      <w:r w:rsidR="00437FB4">
        <w:rPr>
          <w:b/>
          <w:bCs/>
          <w:u w:val="single"/>
          <w:lang w:val="fr-CA"/>
        </w:rPr>
        <w:t>E PAS FAIRE DU COPIER-COLLER, VÉRIFIER L’INFORMATION</w:t>
      </w:r>
    </w:p>
    <w:p w14:paraId="4ED5B50F" w14:textId="778FEC45" w:rsidR="00910CDE" w:rsidRDefault="00910CDE" w:rsidP="00910CDE">
      <w:pPr>
        <w:pStyle w:val="ListParagraph"/>
        <w:ind w:left="284"/>
        <w:jc w:val="both"/>
        <w:rPr>
          <w:b/>
          <w:bCs/>
          <w:u w:val="single"/>
          <w:lang w:val="fr-CA"/>
        </w:rPr>
      </w:pPr>
    </w:p>
    <w:p w14:paraId="14DE718E" w14:textId="76190617" w:rsidR="0079488A" w:rsidRDefault="00910CDE" w:rsidP="00640F56">
      <w:pPr>
        <w:pStyle w:val="ListParagraph"/>
        <w:ind w:left="284"/>
        <w:jc w:val="both"/>
        <w:rPr>
          <w:lang w:val="fr-CA"/>
        </w:rPr>
      </w:pPr>
      <w:r w:rsidRPr="00AE56E3">
        <w:rPr>
          <w:lang w:val="fr-CA"/>
        </w:rPr>
        <w:t>Lors de nos vérifications au registre foncier, aucune réserve</w:t>
      </w:r>
      <w:r w:rsidR="001F1708">
        <w:rPr>
          <w:lang w:val="fr-CA"/>
        </w:rPr>
        <w:t xml:space="preserve"> pour fins </w:t>
      </w:r>
      <w:r w:rsidR="00DD594F">
        <w:rPr>
          <w:lang w:val="fr-CA"/>
        </w:rPr>
        <w:t>publiques ni</w:t>
      </w:r>
      <w:r w:rsidRPr="00AE56E3">
        <w:rPr>
          <w:lang w:val="fr-CA"/>
        </w:rPr>
        <w:t xml:space="preserve"> </w:t>
      </w:r>
      <w:r w:rsidR="001F1708">
        <w:rPr>
          <w:lang w:val="fr-CA"/>
        </w:rPr>
        <w:t xml:space="preserve">avis </w:t>
      </w:r>
      <w:r w:rsidRPr="00AE56E3">
        <w:rPr>
          <w:lang w:val="fr-CA"/>
        </w:rPr>
        <w:t xml:space="preserve">d’expropriation n’étaient </w:t>
      </w:r>
      <w:r w:rsidR="00845B65">
        <w:rPr>
          <w:lang w:val="fr-CA"/>
        </w:rPr>
        <w:t>inscrits</w:t>
      </w:r>
      <w:r w:rsidRPr="00AE56E3">
        <w:rPr>
          <w:lang w:val="fr-CA"/>
        </w:rPr>
        <w:t xml:space="preserve"> contre l’</w:t>
      </w:r>
      <w:r w:rsidR="009D0C8D">
        <w:rPr>
          <w:lang w:val="fr-CA"/>
        </w:rPr>
        <w:t>i</w:t>
      </w:r>
      <w:r w:rsidRPr="00AE56E3">
        <w:rPr>
          <w:lang w:val="fr-CA"/>
        </w:rPr>
        <w:t>mmeuble.</w:t>
      </w:r>
    </w:p>
    <w:p w14:paraId="390B8DC0" w14:textId="0B49E016" w:rsidR="00771BB7" w:rsidRDefault="00771BB7" w:rsidP="00640F56">
      <w:pPr>
        <w:pStyle w:val="ListParagraph"/>
        <w:ind w:left="284"/>
        <w:jc w:val="both"/>
        <w:rPr>
          <w:lang w:val="fr-CA"/>
        </w:rPr>
      </w:pPr>
    </w:p>
    <w:p w14:paraId="2C265D99" w14:textId="6FBB3C8F" w:rsidR="00771BB7" w:rsidRPr="00771BB7" w:rsidRDefault="00771BB7" w:rsidP="00771BB7">
      <w:pPr>
        <w:pStyle w:val="ListParagraph"/>
        <w:ind w:left="284"/>
        <w:jc w:val="both"/>
        <w:rPr>
          <w:b/>
          <w:bCs/>
          <w:color w:val="FF0000"/>
          <w:lang w:val="fr-CA"/>
        </w:rPr>
      </w:pPr>
      <w:r w:rsidRPr="001B4B1D">
        <w:rPr>
          <w:b/>
          <w:bCs/>
          <w:color w:val="FF0000"/>
          <w:lang w:val="fr-CA"/>
        </w:rPr>
        <w:t xml:space="preserve">OU </w:t>
      </w:r>
      <w:r w:rsidRPr="00E544B6">
        <w:rPr>
          <w:b/>
          <w:bCs/>
          <w:lang w:val="fr-CA"/>
        </w:rPr>
        <w:t xml:space="preserve">AUTRES, SELON </w:t>
      </w:r>
      <w:r w:rsidR="000D430C">
        <w:rPr>
          <w:b/>
          <w:bCs/>
          <w:lang w:val="fr-CA"/>
        </w:rPr>
        <w:t xml:space="preserve">LES </w:t>
      </w:r>
      <w:r w:rsidR="002D46EF">
        <w:rPr>
          <w:b/>
          <w:bCs/>
          <w:lang w:val="fr-CA"/>
        </w:rPr>
        <w:t xml:space="preserve">PROPRES </w:t>
      </w:r>
      <w:r w:rsidR="000D430C">
        <w:rPr>
          <w:b/>
          <w:bCs/>
          <w:lang w:val="fr-CA"/>
        </w:rPr>
        <w:t>VÉRIFICATIONS DU NOTAIRE</w:t>
      </w:r>
    </w:p>
    <w:p w14:paraId="2222E4B2" w14:textId="77777777" w:rsidR="00801AAB" w:rsidRPr="00FD0299" w:rsidRDefault="00801AAB" w:rsidP="00FD0299">
      <w:pPr>
        <w:jc w:val="both"/>
        <w:rPr>
          <w:b/>
          <w:bCs/>
          <w:u w:val="single"/>
          <w:lang w:val="fr-CA"/>
        </w:rPr>
      </w:pPr>
    </w:p>
    <w:p w14:paraId="4427A163" w14:textId="2E2D5655" w:rsidR="003D1534" w:rsidRDefault="003D1534" w:rsidP="0086163A">
      <w:pPr>
        <w:pStyle w:val="ListParagraph"/>
        <w:numPr>
          <w:ilvl w:val="0"/>
          <w:numId w:val="1"/>
        </w:numPr>
        <w:ind w:left="284"/>
        <w:jc w:val="both"/>
        <w:rPr>
          <w:b/>
          <w:bCs/>
          <w:u w:val="single"/>
          <w:lang w:val="fr-CA"/>
        </w:rPr>
      </w:pPr>
      <w:r w:rsidRPr="003D1534">
        <w:rPr>
          <w:b/>
          <w:bCs/>
          <w:u w:val="single"/>
          <w:lang w:val="fr-CA"/>
        </w:rPr>
        <w:t>Loi sur le patrimoine culturel</w:t>
      </w:r>
      <w:r w:rsidR="00437FB4">
        <w:rPr>
          <w:b/>
          <w:bCs/>
          <w:u w:val="single"/>
          <w:lang w:val="fr-CA"/>
        </w:rPr>
        <w:t xml:space="preserve"> – N</w:t>
      </w:r>
      <w:r w:rsidR="00C2146D">
        <w:rPr>
          <w:b/>
          <w:bCs/>
          <w:u w:val="single"/>
          <w:lang w:val="fr-CA"/>
        </w:rPr>
        <w:t>OTE : N</w:t>
      </w:r>
      <w:r w:rsidR="00437FB4">
        <w:rPr>
          <w:b/>
          <w:bCs/>
          <w:u w:val="single"/>
          <w:lang w:val="fr-CA"/>
        </w:rPr>
        <w:t>E PAS FAIRE DU COPIER</w:t>
      </w:r>
      <w:r w:rsidR="00810589">
        <w:rPr>
          <w:b/>
          <w:bCs/>
          <w:u w:val="single"/>
          <w:lang w:val="fr-CA"/>
        </w:rPr>
        <w:t>-</w:t>
      </w:r>
      <w:r w:rsidR="00437FB4">
        <w:rPr>
          <w:b/>
          <w:bCs/>
          <w:u w:val="single"/>
          <w:lang w:val="fr-CA"/>
        </w:rPr>
        <w:t>COLLER, VÉRIFIER L’INFORMATION</w:t>
      </w:r>
    </w:p>
    <w:p w14:paraId="2BAAF95A" w14:textId="77777777" w:rsidR="0079488A" w:rsidRDefault="0079488A" w:rsidP="00845B65">
      <w:pPr>
        <w:jc w:val="both"/>
      </w:pPr>
    </w:p>
    <w:p w14:paraId="205F9ACE" w14:textId="29D03163" w:rsidR="00910CDE" w:rsidRDefault="0079488A" w:rsidP="0079488A">
      <w:pPr>
        <w:pStyle w:val="ListParagraph"/>
        <w:ind w:left="284"/>
        <w:jc w:val="both"/>
        <w:rPr>
          <w:rFonts w:cstheme="minorHAnsi"/>
          <w:lang w:val="fr-CA"/>
        </w:rPr>
      </w:pPr>
      <w:r w:rsidRPr="0079488A">
        <w:rPr>
          <w:rFonts w:cstheme="minorHAnsi"/>
          <w:lang w:val="fr-CA"/>
        </w:rPr>
        <w:t>Aucun avis n’est publié au registre foncier contre l’</w:t>
      </w:r>
      <w:r w:rsidR="009424A9">
        <w:rPr>
          <w:rFonts w:cstheme="minorHAnsi"/>
          <w:lang w:val="fr-CA"/>
        </w:rPr>
        <w:t>i</w:t>
      </w:r>
      <w:r w:rsidRPr="0079488A">
        <w:rPr>
          <w:rFonts w:cstheme="minorHAnsi"/>
          <w:lang w:val="fr-CA"/>
        </w:rPr>
        <w:t xml:space="preserve">mmeuble en vertu de </w:t>
      </w:r>
      <w:r>
        <w:rPr>
          <w:rFonts w:cstheme="minorHAnsi"/>
          <w:lang w:val="fr-CA"/>
        </w:rPr>
        <w:t>la loi sur le patrimoine culturel.</w:t>
      </w:r>
    </w:p>
    <w:p w14:paraId="3303789C" w14:textId="2736C3C0" w:rsidR="00771BB7" w:rsidRDefault="00771BB7" w:rsidP="0079488A">
      <w:pPr>
        <w:pStyle w:val="ListParagraph"/>
        <w:ind w:left="284"/>
        <w:jc w:val="both"/>
        <w:rPr>
          <w:rFonts w:cstheme="minorHAnsi"/>
          <w:lang w:val="fr-CA"/>
        </w:rPr>
      </w:pPr>
    </w:p>
    <w:p w14:paraId="7B0076BC" w14:textId="49CAC7DD" w:rsidR="00771BB7" w:rsidRPr="00771BB7" w:rsidRDefault="00771BB7" w:rsidP="00771BB7">
      <w:pPr>
        <w:pStyle w:val="ListParagraph"/>
        <w:ind w:left="284"/>
        <w:jc w:val="both"/>
        <w:rPr>
          <w:b/>
          <w:bCs/>
          <w:color w:val="FF0000"/>
          <w:lang w:val="fr-CA"/>
        </w:rPr>
      </w:pPr>
      <w:bookmarkStart w:id="12" w:name="_Hlk130155290"/>
      <w:r w:rsidRPr="001B4B1D">
        <w:rPr>
          <w:b/>
          <w:bCs/>
          <w:color w:val="FF0000"/>
          <w:lang w:val="fr-CA"/>
        </w:rPr>
        <w:t xml:space="preserve">OU </w:t>
      </w:r>
      <w:r w:rsidRPr="00E544B6">
        <w:rPr>
          <w:b/>
          <w:bCs/>
          <w:lang w:val="fr-CA"/>
        </w:rPr>
        <w:t>AUTRES, SELON LE</w:t>
      </w:r>
      <w:r w:rsidR="000D430C">
        <w:rPr>
          <w:b/>
          <w:bCs/>
          <w:lang w:val="fr-CA"/>
        </w:rPr>
        <w:t xml:space="preserve">S </w:t>
      </w:r>
      <w:r w:rsidR="002D46EF">
        <w:rPr>
          <w:b/>
          <w:bCs/>
          <w:lang w:val="fr-CA"/>
        </w:rPr>
        <w:t xml:space="preserve">PROPRES </w:t>
      </w:r>
      <w:r w:rsidR="000D430C">
        <w:rPr>
          <w:b/>
          <w:bCs/>
          <w:lang w:val="fr-CA"/>
        </w:rPr>
        <w:t>VÉRIFICATIONS DU NOTAIRE</w:t>
      </w:r>
    </w:p>
    <w:bookmarkEnd w:id="12"/>
    <w:p w14:paraId="37235660" w14:textId="77777777" w:rsidR="003D1534" w:rsidRPr="0024257E" w:rsidRDefault="003D1534" w:rsidP="0024257E">
      <w:pPr>
        <w:jc w:val="both"/>
        <w:rPr>
          <w:b/>
          <w:bCs/>
          <w:u w:val="single"/>
          <w:lang w:val="fr-CA"/>
        </w:rPr>
      </w:pPr>
    </w:p>
    <w:p w14:paraId="4ADC3581" w14:textId="3A164548" w:rsidR="00220DA2" w:rsidRPr="00220DA2" w:rsidRDefault="003D1534" w:rsidP="00220DA2">
      <w:pPr>
        <w:pStyle w:val="ListParagraph"/>
        <w:numPr>
          <w:ilvl w:val="0"/>
          <w:numId w:val="1"/>
        </w:numPr>
        <w:ind w:left="284"/>
        <w:jc w:val="both"/>
        <w:rPr>
          <w:b/>
          <w:bCs/>
          <w:u w:val="single"/>
          <w:lang w:val="fr-CA"/>
        </w:rPr>
      </w:pPr>
      <w:r w:rsidRPr="003D1534">
        <w:rPr>
          <w:b/>
          <w:bCs/>
          <w:u w:val="single"/>
          <w:lang w:val="fr-CA"/>
        </w:rPr>
        <w:t>Loi sur la qualité de l’environnement</w:t>
      </w:r>
      <w:r w:rsidR="00437FB4">
        <w:rPr>
          <w:b/>
          <w:bCs/>
          <w:u w:val="single"/>
          <w:lang w:val="fr-CA"/>
        </w:rPr>
        <w:t xml:space="preserve"> – N</w:t>
      </w:r>
      <w:r w:rsidR="00C2146D">
        <w:rPr>
          <w:b/>
          <w:bCs/>
          <w:u w:val="single"/>
          <w:lang w:val="fr-CA"/>
        </w:rPr>
        <w:t>OTE : N</w:t>
      </w:r>
      <w:r w:rsidR="00437FB4">
        <w:rPr>
          <w:b/>
          <w:bCs/>
          <w:u w:val="single"/>
          <w:lang w:val="fr-CA"/>
        </w:rPr>
        <w:t>E PAS FAIRE DU COPIER</w:t>
      </w:r>
      <w:r w:rsidR="00810589">
        <w:rPr>
          <w:b/>
          <w:bCs/>
          <w:u w:val="single"/>
          <w:lang w:val="fr-CA"/>
        </w:rPr>
        <w:t>-</w:t>
      </w:r>
      <w:r w:rsidR="00437FB4">
        <w:rPr>
          <w:b/>
          <w:bCs/>
          <w:u w:val="single"/>
          <w:lang w:val="fr-CA"/>
        </w:rPr>
        <w:t>COLLER, VÉRIFIER L’IN</w:t>
      </w:r>
      <w:r w:rsidR="008B6E9B">
        <w:rPr>
          <w:b/>
          <w:bCs/>
          <w:u w:val="single"/>
          <w:lang w:val="fr-CA"/>
        </w:rPr>
        <w:t>F</w:t>
      </w:r>
      <w:r w:rsidR="00437FB4">
        <w:rPr>
          <w:b/>
          <w:bCs/>
          <w:u w:val="single"/>
          <w:lang w:val="fr-CA"/>
        </w:rPr>
        <w:t>ORMATION</w:t>
      </w:r>
      <w:r w:rsidR="00220DA2">
        <w:rPr>
          <w:b/>
          <w:bCs/>
          <w:u w:val="single"/>
          <w:lang w:val="fr-CA"/>
        </w:rPr>
        <w:t xml:space="preserve"> </w:t>
      </w:r>
      <w:r w:rsidR="00220DA2" w:rsidRPr="00220DA2">
        <w:rPr>
          <w:b/>
          <w:bCs/>
          <w:color w:val="FF0000"/>
          <w:u w:val="single"/>
          <w:lang w:val="fr-CA"/>
        </w:rPr>
        <w:t>(</w:t>
      </w:r>
      <w:r w:rsidR="002B5648">
        <w:rPr>
          <w:b/>
          <w:bCs/>
          <w:color w:val="FF0000"/>
          <w:u w:val="single"/>
          <w:lang w:val="fr-CA"/>
        </w:rPr>
        <w:t xml:space="preserve">NOTE pour notaire : </w:t>
      </w:r>
      <w:r w:rsidR="00220DA2" w:rsidRPr="00220DA2">
        <w:rPr>
          <w:b/>
          <w:bCs/>
          <w:color w:val="FF0000"/>
          <w:u w:val="single"/>
          <w:lang w:val="fr-CA"/>
        </w:rPr>
        <w:t xml:space="preserve">Voir en autres Articles 31.44, 31.47, 31.58, </w:t>
      </w:r>
      <w:r w:rsidR="00026AC9">
        <w:rPr>
          <w:b/>
          <w:bCs/>
          <w:color w:val="FF0000"/>
          <w:u w:val="single"/>
          <w:lang w:val="fr-CA"/>
        </w:rPr>
        <w:t xml:space="preserve">31.68 </w:t>
      </w:r>
      <w:r w:rsidR="00220DA2" w:rsidRPr="00220DA2">
        <w:rPr>
          <w:b/>
          <w:bCs/>
          <w:color w:val="FF0000"/>
          <w:u w:val="single"/>
          <w:lang w:val="fr-CA"/>
        </w:rPr>
        <w:t>et autres articles</w:t>
      </w:r>
      <w:r w:rsidR="00C57201">
        <w:rPr>
          <w:b/>
          <w:bCs/>
          <w:color w:val="FF0000"/>
          <w:u w:val="single"/>
          <w:lang w:val="fr-CA"/>
        </w:rPr>
        <w:t xml:space="preserve"> de cette loi</w:t>
      </w:r>
      <w:r w:rsidR="00220DA2" w:rsidRPr="00220DA2">
        <w:rPr>
          <w:b/>
          <w:bCs/>
          <w:color w:val="FF0000"/>
          <w:u w:val="single"/>
          <w:lang w:val="fr-CA"/>
        </w:rPr>
        <w:t>)</w:t>
      </w:r>
      <w:r w:rsidR="00437FB4">
        <w:rPr>
          <w:b/>
          <w:bCs/>
          <w:color w:val="FF0000"/>
          <w:u w:val="single"/>
          <w:lang w:val="fr-CA"/>
        </w:rPr>
        <w:t xml:space="preserve"> </w:t>
      </w:r>
    </w:p>
    <w:p w14:paraId="4D1C1EF3" w14:textId="77777777" w:rsidR="00220DA2" w:rsidRPr="00220DA2" w:rsidRDefault="00220DA2" w:rsidP="00220DA2">
      <w:pPr>
        <w:jc w:val="both"/>
        <w:rPr>
          <w:b/>
          <w:bCs/>
          <w:u w:val="single"/>
          <w:lang w:val="fr-CA"/>
        </w:rPr>
      </w:pPr>
    </w:p>
    <w:p w14:paraId="4BB556C3" w14:textId="5C1029CE" w:rsidR="00B564C1" w:rsidRDefault="005B41BF" w:rsidP="00B564C1">
      <w:pPr>
        <w:ind w:left="284"/>
        <w:jc w:val="both"/>
        <w:rPr>
          <w:lang w:val="fr-CA"/>
        </w:rPr>
      </w:pPr>
      <w:bookmarkStart w:id="13" w:name="_Hlk128311271"/>
      <w:r>
        <w:rPr>
          <w:lang w:val="fr-CA"/>
        </w:rPr>
        <w:t>A</w:t>
      </w:r>
      <w:r w:rsidR="00B564C1" w:rsidRPr="003F15AA">
        <w:rPr>
          <w:lang w:val="fr-CA"/>
        </w:rPr>
        <w:t xml:space="preserve">ucun avis n’est publié </w:t>
      </w:r>
      <w:r w:rsidR="009C3645">
        <w:rPr>
          <w:lang w:val="fr-CA"/>
        </w:rPr>
        <w:t xml:space="preserve">au registre foncier </w:t>
      </w:r>
      <w:r w:rsidR="00B564C1" w:rsidRPr="003F15AA">
        <w:rPr>
          <w:lang w:val="fr-CA"/>
        </w:rPr>
        <w:t>contre l’</w:t>
      </w:r>
      <w:r w:rsidR="009424A9">
        <w:rPr>
          <w:lang w:val="fr-CA"/>
        </w:rPr>
        <w:t>i</w:t>
      </w:r>
      <w:r w:rsidR="00B564C1" w:rsidRPr="003F15AA">
        <w:rPr>
          <w:lang w:val="fr-CA"/>
        </w:rPr>
        <w:t>mmeuble e</w:t>
      </w:r>
      <w:r w:rsidR="00B564C1">
        <w:rPr>
          <w:lang w:val="fr-CA"/>
        </w:rPr>
        <w:t>n</w:t>
      </w:r>
      <w:r w:rsidR="00B564C1" w:rsidRPr="003F15AA">
        <w:rPr>
          <w:lang w:val="fr-CA"/>
        </w:rPr>
        <w:t xml:space="preserve"> vertu</w:t>
      </w:r>
      <w:r w:rsidR="00C15161">
        <w:rPr>
          <w:lang w:val="fr-CA"/>
        </w:rPr>
        <w:t xml:space="preserve"> de </w:t>
      </w:r>
      <w:r w:rsidR="0079488A">
        <w:rPr>
          <w:lang w:val="fr-CA"/>
        </w:rPr>
        <w:t>la loi sur la qualité de l’environnement.</w:t>
      </w:r>
    </w:p>
    <w:bookmarkEnd w:id="13"/>
    <w:p w14:paraId="06CE4CE6" w14:textId="77777777" w:rsidR="00B564C1" w:rsidRDefault="00B564C1" w:rsidP="00B564C1">
      <w:pPr>
        <w:ind w:left="284"/>
        <w:jc w:val="both"/>
        <w:rPr>
          <w:lang w:val="fr-CA"/>
        </w:rPr>
      </w:pPr>
    </w:p>
    <w:p w14:paraId="70D6916B" w14:textId="1B8D6741" w:rsidR="003D1534" w:rsidRDefault="00B562EB" w:rsidP="00B564C1">
      <w:pPr>
        <w:ind w:left="284"/>
        <w:jc w:val="both"/>
        <w:rPr>
          <w:lang w:val="fr-CA"/>
        </w:rPr>
      </w:pPr>
      <w:r>
        <w:rPr>
          <w:lang w:val="fr-CA"/>
        </w:rPr>
        <w:t>Nous n’exprimons</w:t>
      </w:r>
      <w:r w:rsidR="00B564C1">
        <w:rPr>
          <w:lang w:val="fr-CA"/>
        </w:rPr>
        <w:t>, aux termes des présentes, aucune opinion en ce qui concerne toute autre question environnementale relative à l’immeuble.</w:t>
      </w:r>
    </w:p>
    <w:p w14:paraId="1ABEF4D1" w14:textId="77777777" w:rsidR="00E13AD9" w:rsidRDefault="00E13AD9" w:rsidP="00B564C1">
      <w:pPr>
        <w:ind w:left="284"/>
        <w:jc w:val="both"/>
        <w:rPr>
          <w:lang w:val="fr-CA"/>
        </w:rPr>
      </w:pPr>
    </w:p>
    <w:p w14:paraId="1650244D" w14:textId="5CD6872F" w:rsidR="00E13AD9" w:rsidRPr="00771BB7" w:rsidRDefault="00E13AD9" w:rsidP="00E13AD9">
      <w:pPr>
        <w:pStyle w:val="ListParagraph"/>
        <w:ind w:left="284"/>
        <w:jc w:val="both"/>
        <w:rPr>
          <w:b/>
          <w:bCs/>
          <w:color w:val="FF0000"/>
          <w:lang w:val="fr-CA"/>
        </w:rPr>
      </w:pPr>
      <w:r w:rsidRPr="001B4B1D">
        <w:rPr>
          <w:b/>
          <w:bCs/>
          <w:color w:val="FF0000"/>
          <w:lang w:val="fr-CA"/>
        </w:rPr>
        <w:t xml:space="preserve">OU </w:t>
      </w:r>
      <w:r w:rsidRPr="00E544B6">
        <w:rPr>
          <w:b/>
          <w:bCs/>
          <w:lang w:val="fr-CA"/>
        </w:rPr>
        <w:t>AUTRES, SELON LE</w:t>
      </w:r>
      <w:r w:rsidR="000D430C">
        <w:rPr>
          <w:b/>
          <w:bCs/>
          <w:lang w:val="fr-CA"/>
        </w:rPr>
        <w:t xml:space="preserve">S </w:t>
      </w:r>
      <w:r w:rsidR="002D46EF">
        <w:rPr>
          <w:b/>
          <w:bCs/>
          <w:lang w:val="fr-CA"/>
        </w:rPr>
        <w:t xml:space="preserve">PROPRES </w:t>
      </w:r>
      <w:r w:rsidR="000D430C">
        <w:rPr>
          <w:b/>
          <w:bCs/>
          <w:lang w:val="fr-CA"/>
        </w:rPr>
        <w:t>VÉRIFICATIONS DU NOTAIRE</w:t>
      </w:r>
    </w:p>
    <w:p w14:paraId="668782E4" w14:textId="77777777" w:rsidR="00B564C1" w:rsidRPr="00B564C1" w:rsidRDefault="00B564C1" w:rsidP="00B564C1">
      <w:pPr>
        <w:ind w:left="284"/>
        <w:jc w:val="both"/>
        <w:rPr>
          <w:lang w:val="fr-CA"/>
        </w:rPr>
      </w:pPr>
    </w:p>
    <w:p w14:paraId="26540758" w14:textId="7394AC60" w:rsidR="003F7591" w:rsidRPr="003F7591" w:rsidRDefault="001E10AF" w:rsidP="005560BF">
      <w:pPr>
        <w:pStyle w:val="ListParagraph"/>
        <w:numPr>
          <w:ilvl w:val="0"/>
          <w:numId w:val="1"/>
        </w:numPr>
        <w:ind w:left="284"/>
        <w:jc w:val="both"/>
        <w:rPr>
          <w:lang w:val="fr-CA"/>
        </w:rPr>
      </w:pPr>
      <w:r w:rsidRPr="003D1534">
        <w:rPr>
          <w:b/>
          <w:bCs/>
          <w:u w:val="single"/>
          <w:lang w:val="fr-CA"/>
        </w:rPr>
        <w:t xml:space="preserve">Loi sur la taxe d’accise et </w:t>
      </w:r>
      <w:r w:rsidR="004A4C67" w:rsidRPr="003D1534">
        <w:rPr>
          <w:b/>
          <w:bCs/>
          <w:u w:val="single"/>
          <w:lang w:val="fr-CA"/>
        </w:rPr>
        <w:t>la</w:t>
      </w:r>
      <w:r w:rsidRPr="003D1534">
        <w:rPr>
          <w:b/>
          <w:bCs/>
          <w:u w:val="single"/>
          <w:lang w:val="fr-CA"/>
        </w:rPr>
        <w:t xml:space="preserve"> loi sur la taxe de vente du Québec</w:t>
      </w:r>
      <w:r w:rsidR="008E4854">
        <w:rPr>
          <w:b/>
          <w:bCs/>
          <w:u w:val="single"/>
          <w:lang w:val="fr-CA"/>
        </w:rPr>
        <w:t xml:space="preserve"> </w:t>
      </w:r>
    </w:p>
    <w:p w14:paraId="10037F4D" w14:textId="23774C2E" w:rsidR="003D1534" w:rsidRPr="00801AAB" w:rsidRDefault="008E4854" w:rsidP="00801AAB">
      <w:pPr>
        <w:pStyle w:val="ListParagraph"/>
        <w:ind w:left="284"/>
        <w:jc w:val="both"/>
        <w:rPr>
          <w:lang w:val="fr-CA"/>
        </w:rPr>
      </w:pPr>
      <w:r w:rsidRPr="008E4854">
        <w:rPr>
          <w:b/>
          <w:bCs/>
          <w:color w:val="FF0000"/>
          <w:lang w:val="fr-CA"/>
        </w:rPr>
        <w:t>(</w:t>
      </w:r>
      <w:proofErr w:type="gramStart"/>
      <w:r w:rsidRPr="008E4854">
        <w:rPr>
          <w:b/>
          <w:bCs/>
          <w:color w:val="FF0000"/>
          <w:lang w:val="fr-CA"/>
        </w:rPr>
        <w:t>faire</w:t>
      </w:r>
      <w:proofErr w:type="gramEnd"/>
      <w:r w:rsidRPr="008E4854">
        <w:rPr>
          <w:b/>
          <w:bCs/>
          <w:color w:val="FF0000"/>
          <w:lang w:val="fr-CA"/>
        </w:rPr>
        <w:t xml:space="preserve"> attention à</w:t>
      </w:r>
      <w:r w:rsidRPr="008E4854">
        <w:rPr>
          <w:color w:val="FF0000"/>
          <w:lang w:val="fr-CA"/>
        </w:rPr>
        <w:t xml:space="preserve"> </w:t>
      </w:r>
      <w:r w:rsidRPr="008E4854">
        <w:rPr>
          <w:b/>
          <w:bCs/>
          <w:color w:val="FF0000"/>
          <w:lang w:val="fr-CA"/>
        </w:rPr>
        <w:t>donation vs vente)</w:t>
      </w:r>
      <w:r w:rsidR="00801AAB">
        <w:rPr>
          <w:b/>
          <w:bCs/>
          <w:color w:val="FF0000"/>
          <w:lang w:val="fr-CA"/>
        </w:rPr>
        <w:t xml:space="preserve">. </w:t>
      </w:r>
      <w:r w:rsidR="005560BF" w:rsidRPr="00801AAB">
        <w:rPr>
          <w:b/>
          <w:bCs/>
          <w:color w:val="FF0000"/>
          <w:u w:val="single"/>
          <w:lang w:val="fr-CA"/>
        </w:rPr>
        <w:t xml:space="preserve">Évaluation préliminaire, selon l’information obtenue en date du rapport sur les titres. </w:t>
      </w:r>
      <w:r w:rsidR="00913A4B" w:rsidRPr="00801AAB">
        <w:rPr>
          <w:b/>
          <w:bCs/>
          <w:color w:val="FF0000"/>
          <w:u w:val="single"/>
          <w:lang w:val="fr-CA"/>
        </w:rPr>
        <w:t>E</w:t>
      </w:r>
      <w:r w:rsidR="005560BF" w:rsidRPr="00801AAB">
        <w:rPr>
          <w:b/>
          <w:bCs/>
          <w:color w:val="FF0000"/>
          <w:u w:val="single"/>
          <w:lang w:val="fr-CA"/>
        </w:rPr>
        <w:t xml:space="preserve">ntreprise </w:t>
      </w:r>
      <w:r w:rsidR="00913A4B" w:rsidRPr="00801AAB">
        <w:rPr>
          <w:b/>
          <w:bCs/>
          <w:color w:val="FF0000"/>
          <w:u w:val="single"/>
          <w:lang w:val="fr-CA"/>
        </w:rPr>
        <w:t>=</w:t>
      </w:r>
      <w:r w:rsidR="005560BF" w:rsidRPr="00801AAB">
        <w:rPr>
          <w:b/>
          <w:bCs/>
          <w:color w:val="FF0000"/>
          <w:u w:val="single"/>
          <w:lang w:val="fr-CA"/>
        </w:rPr>
        <w:t xml:space="preserve"> taxable.</w:t>
      </w:r>
    </w:p>
    <w:p w14:paraId="1288A016" w14:textId="77777777" w:rsidR="005560BF" w:rsidRDefault="005560BF" w:rsidP="0086163A">
      <w:pPr>
        <w:pStyle w:val="ListParagraph"/>
        <w:ind w:left="284"/>
        <w:jc w:val="both"/>
        <w:rPr>
          <w:b/>
          <w:bCs/>
          <w:u w:val="single"/>
          <w:lang w:val="fr-CA"/>
        </w:rPr>
      </w:pPr>
    </w:p>
    <w:p w14:paraId="34AA058F" w14:textId="28D06452" w:rsidR="005560BF" w:rsidRDefault="005560BF" w:rsidP="005560BF">
      <w:pPr>
        <w:pStyle w:val="ListParagraph"/>
        <w:ind w:left="284"/>
        <w:jc w:val="both"/>
        <w:rPr>
          <w:lang w:val="fr-CA"/>
        </w:rPr>
      </w:pPr>
      <w:r w:rsidRPr="003D1534">
        <w:rPr>
          <w:lang w:val="fr-CA"/>
        </w:rPr>
        <w:t xml:space="preserve">Selon l’information obtenue à ce jour, l’immeuble qui fait l’objet du présent rapport ne </w:t>
      </w:r>
      <w:r>
        <w:rPr>
          <w:lang w:val="fr-CA"/>
        </w:rPr>
        <w:t>semble</w:t>
      </w:r>
      <w:r w:rsidRPr="003D1534">
        <w:rPr>
          <w:lang w:val="fr-CA"/>
        </w:rPr>
        <w:t xml:space="preserve"> pas </w:t>
      </w:r>
      <w:r>
        <w:rPr>
          <w:lang w:val="fr-CA"/>
        </w:rPr>
        <w:t xml:space="preserve">être </w:t>
      </w:r>
      <w:r w:rsidRPr="003D1534">
        <w:rPr>
          <w:lang w:val="fr-CA"/>
        </w:rPr>
        <w:t xml:space="preserve">une immobilisation du </w:t>
      </w:r>
      <w:r w:rsidRPr="00B72BCD">
        <w:rPr>
          <w:highlight w:val="yellow"/>
          <w:lang w:val="fr-CA"/>
        </w:rPr>
        <w:t>vendeur</w:t>
      </w:r>
      <w:r w:rsidRPr="003D1534">
        <w:rPr>
          <w:lang w:val="fr-CA"/>
        </w:rPr>
        <w:t xml:space="preserve"> utilisée principalement dans son entreprise et </w:t>
      </w:r>
      <w:r w:rsidRPr="00B72BCD">
        <w:rPr>
          <w:highlight w:val="yellow"/>
          <w:lang w:val="fr-CA"/>
        </w:rPr>
        <w:t>la vente</w:t>
      </w:r>
      <w:r w:rsidRPr="003D1534">
        <w:rPr>
          <w:lang w:val="fr-CA"/>
        </w:rPr>
        <w:t xml:space="preserve"> à intervenir n</w:t>
      </w:r>
      <w:r>
        <w:rPr>
          <w:lang w:val="fr-CA"/>
        </w:rPr>
        <w:t xml:space="preserve">e semble </w:t>
      </w:r>
      <w:r w:rsidRPr="003D1534">
        <w:rPr>
          <w:lang w:val="fr-CA"/>
        </w:rPr>
        <w:t xml:space="preserve">pas </w:t>
      </w:r>
      <w:r>
        <w:rPr>
          <w:lang w:val="fr-CA"/>
        </w:rPr>
        <w:t xml:space="preserve">être </w:t>
      </w:r>
      <w:r w:rsidRPr="003D1534">
        <w:rPr>
          <w:lang w:val="fr-CA"/>
        </w:rPr>
        <w:t xml:space="preserve">effectuée dans le cadre de l’entreprise du </w:t>
      </w:r>
      <w:r w:rsidRPr="00D52418">
        <w:rPr>
          <w:highlight w:val="yellow"/>
          <w:lang w:val="fr-CA"/>
        </w:rPr>
        <w:t>vendeur</w:t>
      </w:r>
      <w:r w:rsidRPr="003D1534">
        <w:rPr>
          <w:lang w:val="fr-CA"/>
        </w:rPr>
        <w:t xml:space="preserve">. En conséquence et aux termes des dispositions de </w:t>
      </w:r>
      <w:r w:rsidRPr="003D1534">
        <w:rPr>
          <w:i/>
          <w:iCs/>
          <w:lang w:val="fr-CA"/>
        </w:rPr>
        <w:t xml:space="preserve">Loi sur la taxe d’accise </w:t>
      </w:r>
      <w:r w:rsidRPr="003D1534">
        <w:rPr>
          <w:lang w:val="fr-CA"/>
        </w:rPr>
        <w:t>et de la</w:t>
      </w:r>
      <w:r w:rsidRPr="003D1534">
        <w:rPr>
          <w:i/>
          <w:iCs/>
          <w:lang w:val="fr-CA"/>
        </w:rPr>
        <w:t xml:space="preserve"> Loi sur la taxe de vente du Québec</w:t>
      </w:r>
      <w:r w:rsidRPr="003D1534">
        <w:rPr>
          <w:lang w:val="fr-CA"/>
        </w:rPr>
        <w:t>, la</w:t>
      </w:r>
      <w:r>
        <w:rPr>
          <w:lang w:val="fr-CA"/>
        </w:rPr>
        <w:t xml:space="preserve"> </w:t>
      </w:r>
      <w:r w:rsidRPr="00A76E15">
        <w:rPr>
          <w:highlight w:val="yellow"/>
          <w:lang w:val="fr-CA"/>
        </w:rPr>
        <w:t>vente</w:t>
      </w:r>
      <w:r w:rsidRPr="003D1534">
        <w:rPr>
          <w:lang w:val="fr-CA"/>
        </w:rPr>
        <w:t xml:space="preserve"> </w:t>
      </w:r>
      <w:r w:rsidR="00641287">
        <w:rPr>
          <w:lang w:val="fr-CA"/>
        </w:rPr>
        <w:t>sera</w:t>
      </w:r>
      <w:r w:rsidRPr="003D1534">
        <w:rPr>
          <w:lang w:val="fr-CA"/>
        </w:rPr>
        <w:t xml:space="preserve"> exonérée de la TPS et de la TVQ.</w:t>
      </w:r>
    </w:p>
    <w:p w14:paraId="79A40F6B" w14:textId="77777777" w:rsidR="005560BF" w:rsidRDefault="005560BF" w:rsidP="005560BF">
      <w:pPr>
        <w:pStyle w:val="ListParagraph"/>
        <w:ind w:left="284"/>
        <w:jc w:val="both"/>
        <w:rPr>
          <w:lang w:val="fr-CA"/>
        </w:rPr>
      </w:pPr>
    </w:p>
    <w:p w14:paraId="25F07F39" w14:textId="09C62AE5" w:rsidR="005560BF" w:rsidRDefault="005560BF" w:rsidP="005560BF">
      <w:pPr>
        <w:pStyle w:val="ListParagraph"/>
        <w:ind w:left="284"/>
        <w:jc w:val="both"/>
        <w:rPr>
          <w:lang w:val="fr-CA"/>
        </w:rPr>
      </w:pPr>
      <w:r>
        <w:rPr>
          <w:lang w:val="fr-CA"/>
        </w:rPr>
        <w:t xml:space="preserve">Une vérification sera effectuée auprès </w:t>
      </w:r>
      <w:r w:rsidR="00F42245">
        <w:rPr>
          <w:lang w:val="fr-CA"/>
        </w:rPr>
        <w:t xml:space="preserve">du </w:t>
      </w:r>
      <w:r w:rsidRPr="00D92B99">
        <w:rPr>
          <w:highlight w:val="yellow"/>
          <w:lang w:val="fr-CA"/>
        </w:rPr>
        <w:t>vendeur/donateur</w:t>
      </w:r>
      <w:r>
        <w:rPr>
          <w:lang w:val="fr-CA"/>
        </w:rPr>
        <w:t xml:space="preserve"> avant la </w:t>
      </w:r>
      <w:r w:rsidR="00D52B4C">
        <w:rPr>
          <w:lang w:val="fr-CA"/>
        </w:rPr>
        <w:t xml:space="preserve">signature </w:t>
      </w:r>
      <w:r>
        <w:rPr>
          <w:lang w:val="fr-CA"/>
        </w:rPr>
        <w:t xml:space="preserve">de l’acte de </w:t>
      </w:r>
      <w:r w:rsidRPr="00D92B99">
        <w:rPr>
          <w:highlight w:val="yellow"/>
          <w:lang w:val="fr-CA"/>
        </w:rPr>
        <w:t>vente/donation</w:t>
      </w:r>
      <w:r w:rsidR="0042034E">
        <w:rPr>
          <w:lang w:val="fr-CA"/>
        </w:rPr>
        <w:t xml:space="preserve"> pour </w:t>
      </w:r>
      <w:r w:rsidR="001C34C4">
        <w:rPr>
          <w:lang w:val="fr-CA"/>
        </w:rPr>
        <w:t xml:space="preserve">confirmer </w:t>
      </w:r>
      <w:r w:rsidR="0042034E">
        <w:rPr>
          <w:lang w:val="fr-CA"/>
        </w:rPr>
        <w:t>cette information.</w:t>
      </w:r>
    </w:p>
    <w:p w14:paraId="164D7138" w14:textId="77777777" w:rsidR="005560BF" w:rsidRDefault="005560BF" w:rsidP="005560BF">
      <w:pPr>
        <w:pStyle w:val="ListParagraph"/>
        <w:ind w:left="284"/>
        <w:jc w:val="both"/>
        <w:rPr>
          <w:lang w:val="fr-CA"/>
        </w:rPr>
      </w:pPr>
    </w:p>
    <w:p w14:paraId="66CF4E49" w14:textId="7EDC62DF" w:rsidR="003A0FA9" w:rsidRPr="001C34A3" w:rsidRDefault="005560BF" w:rsidP="001C34A3">
      <w:pPr>
        <w:pStyle w:val="ListParagraph"/>
        <w:ind w:left="284"/>
        <w:jc w:val="both"/>
        <w:rPr>
          <w:b/>
          <w:bCs/>
          <w:color w:val="FF0000"/>
          <w:lang w:val="fr-CA"/>
        </w:rPr>
      </w:pPr>
      <w:r w:rsidRPr="00E00173">
        <w:rPr>
          <w:b/>
          <w:bCs/>
          <w:color w:val="FF0000"/>
          <w:lang w:val="fr-CA"/>
        </w:rPr>
        <w:lastRenderedPageBreak/>
        <w:t xml:space="preserve">OU </w:t>
      </w:r>
      <w:r w:rsidRPr="001C34A3">
        <w:rPr>
          <w:lang w:val="fr-CA"/>
        </w:rPr>
        <w:t xml:space="preserve">Selon l’information obtenue à ce jour, l’immeuble qui fait l’objet du présent rapport constitue une immobilisation du </w:t>
      </w:r>
      <w:r w:rsidRPr="001C34A3">
        <w:rPr>
          <w:highlight w:val="yellow"/>
          <w:lang w:val="fr-CA"/>
        </w:rPr>
        <w:t>vendeur</w:t>
      </w:r>
      <w:r w:rsidRPr="001C34A3">
        <w:rPr>
          <w:lang w:val="fr-CA"/>
        </w:rPr>
        <w:t xml:space="preserve"> utilisée principalement dans son entreprise et la </w:t>
      </w:r>
      <w:r w:rsidRPr="001C34A3">
        <w:rPr>
          <w:highlight w:val="yellow"/>
          <w:lang w:val="fr-CA"/>
        </w:rPr>
        <w:t>vente</w:t>
      </w:r>
      <w:r w:rsidRPr="001C34A3">
        <w:rPr>
          <w:lang w:val="fr-CA"/>
        </w:rPr>
        <w:t xml:space="preserve"> à intervenir est effectuée dans le cadre de l’entreprise du </w:t>
      </w:r>
      <w:r w:rsidRPr="001C34A3">
        <w:rPr>
          <w:highlight w:val="yellow"/>
          <w:lang w:val="fr-CA"/>
        </w:rPr>
        <w:t>vendeur</w:t>
      </w:r>
      <w:r w:rsidRPr="001C34A3">
        <w:rPr>
          <w:lang w:val="fr-CA"/>
        </w:rPr>
        <w:t xml:space="preserve">. En conséquence, </w:t>
      </w:r>
      <w:r w:rsidRPr="001C34A3">
        <w:rPr>
          <w:highlight w:val="yellow"/>
          <w:lang w:val="fr-CA"/>
        </w:rPr>
        <w:t>la vente</w:t>
      </w:r>
      <w:r w:rsidRPr="001C34A3">
        <w:rPr>
          <w:lang w:val="fr-CA"/>
        </w:rPr>
        <w:t xml:space="preserve"> à intervenir est taxable selon les dispositions de Loi sur la taxe d’accise et de la Loi sur la taxe de vente du Québec.</w:t>
      </w:r>
    </w:p>
    <w:p w14:paraId="60757F08" w14:textId="16974E3E" w:rsidR="003A0FA9" w:rsidRDefault="003A0FA9" w:rsidP="003A0FA9">
      <w:pPr>
        <w:pStyle w:val="ListParagraph"/>
        <w:ind w:left="284"/>
        <w:jc w:val="both"/>
        <w:rPr>
          <w:lang w:val="fr-CA"/>
        </w:rPr>
      </w:pPr>
    </w:p>
    <w:p w14:paraId="577D9877" w14:textId="5010AB9A" w:rsidR="003D1534" w:rsidRDefault="003A0FA9" w:rsidP="001C34A3">
      <w:pPr>
        <w:pStyle w:val="ListParagraph"/>
        <w:ind w:left="284"/>
        <w:jc w:val="both"/>
        <w:rPr>
          <w:b/>
          <w:bCs/>
          <w:lang w:val="fr-CA"/>
        </w:rPr>
      </w:pPr>
      <w:r w:rsidRPr="003A0FA9">
        <w:rPr>
          <w:b/>
          <w:bCs/>
          <w:color w:val="FF0000"/>
          <w:lang w:val="fr-CA"/>
        </w:rPr>
        <w:t>OU</w:t>
      </w:r>
      <w:r w:rsidR="0008044F">
        <w:rPr>
          <w:b/>
          <w:bCs/>
          <w:color w:val="FF0000"/>
          <w:lang w:val="fr-CA"/>
        </w:rPr>
        <w:t xml:space="preserve"> </w:t>
      </w:r>
      <w:r w:rsidRPr="0008044F">
        <w:rPr>
          <w:b/>
          <w:bCs/>
          <w:lang w:val="fr-CA"/>
        </w:rPr>
        <w:t>AUTRES, SELON LE</w:t>
      </w:r>
      <w:bookmarkEnd w:id="9"/>
      <w:r w:rsidR="000D430C">
        <w:rPr>
          <w:b/>
          <w:bCs/>
          <w:lang w:val="fr-CA"/>
        </w:rPr>
        <w:t xml:space="preserve">S </w:t>
      </w:r>
      <w:r w:rsidR="002D46EF">
        <w:rPr>
          <w:b/>
          <w:bCs/>
          <w:lang w:val="fr-CA"/>
        </w:rPr>
        <w:t xml:space="preserve">PROPRES </w:t>
      </w:r>
      <w:r w:rsidR="000D430C">
        <w:rPr>
          <w:b/>
          <w:bCs/>
          <w:lang w:val="fr-CA"/>
        </w:rPr>
        <w:t>VÉRIFICATIONS DU NOTAIRE</w:t>
      </w:r>
    </w:p>
    <w:p w14:paraId="28C2658B" w14:textId="77777777" w:rsidR="00752B82" w:rsidRPr="00771BB7" w:rsidRDefault="00752B82" w:rsidP="00771BB7">
      <w:pPr>
        <w:jc w:val="both"/>
        <w:rPr>
          <w:b/>
          <w:bCs/>
          <w:color w:val="FF0000"/>
          <w:lang w:val="fr-CA"/>
        </w:rPr>
      </w:pPr>
    </w:p>
    <w:p w14:paraId="426B4959" w14:textId="15B2DE2F" w:rsidR="003D1534" w:rsidRDefault="003D1534" w:rsidP="0086163A">
      <w:pPr>
        <w:pStyle w:val="ListParagraph"/>
        <w:numPr>
          <w:ilvl w:val="0"/>
          <w:numId w:val="1"/>
        </w:numPr>
        <w:ind w:left="284"/>
        <w:jc w:val="both"/>
        <w:rPr>
          <w:b/>
          <w:bCs/>
          <w:u w:val="single"/>
          <w:lang w:val="fr-CA"/>
        </w:rPr>
      </w:pPr>
      <w:r w:rsidRPr="003D1534">
        <w:rPr>
          <w:b/>
          <w:bCs/>
          <w:u w:val="single"/>
          <w:lang w:val="fr-CA"/>
        </w:rPr>
        <w:t>Taxes foncières</w:t>
      </w:r>
      <w:r w:rsidR="00EE601E">
        <w:rPr>
          <w:b/>
          <w:bCs/>
          <w:u w:val="single"/>
          <w:lang w:val="fr-CA"/>
        </w:rPr>
        <w:t xml:space="preserve"> </w:t>
      </w:r>
    </w:p>
    <w:p w14:paraId="7FA87C4A" w14:textId="77777777" w:rsidR="003D1534" w:rsidRDefault="003D1534" w:rsidP="0086163A">
      <w:pPr>
        <w:pStyle w:val="ListParagraph"/>
        <w:ind w:left="284"/>
        <w:jc w:val="both"/>
        <w:rPr>
          <w:b/>
          <w:bCs/>
          <w:u w:val="single"/>
          <w:lang w:val="fr-CA"/>
        </w:rPr>
      </w:pPr>
    </w:p>
    <w:p w14:paraId="7CF94FED" w14:textId="56AAC286" w:rsidR="005560BF" w:rsidRPr="00F4442E" w:rsidRDefault="005560BF" w:rsidP="005560BF">
      <w:pPr>
        <w:pStyle w:val="ListParagraph"/>
        <w:ind w:left="284"/>
        <w:jc w:val="both"/>
        <w:rPr>
          <w:lang w:val="fr-CA"/>
        </w:rPr>
      </w:pPr>
      <w:r>
        <w:rPr>
          <w:lang w:val="fr-CA"/>
        </w:rPr>
        <w:t>Les taxes municipales pour la période du 1</w:t>
      </w:r>
      <w:r w:rsidRPr="00BF1928">
        <w:rPr>
          <w:vertAlign w:val="superscript"/>
          <w:lang w:val="fr-CA"/>
        </w:rPr>
        <w:t>er</w:t>
      </w:r>
      <w:r>
        <w:rPr>
          <w:lang w:val="fr-CA"/>
        </w:rPr>
        <w:t xml:space="preserve"> janvier </w:t>
      </w:r>
      <w:r w:rsidR="00EF2DDF">
        <w:rPr>
          <w:lang w:val="fr-CA"/>
        </w:rPr>
        <w:t>202</w:t>
      </w:r>
      <w:r w:rsidR="007D4A15">
        <w:rPr>
          <w:lang w:val="fr-CA"/>
        </w:rPr>
        <w:t>4</w:t>
      </w:r>
      <w:r w:rsidR="00AA036B">
        <w:rPr>
          <w:lang w:val="fr-CA"/>
        </w:rPr>
        <w:t xml:space="preserve"> </w:t>
      </w:r>
      <w:r>
        <w:rPr>
          <w:lang w:val="fr-CA"/>
        </w:rPr>
        <w:t>au 31 décembre 202</w:t>
      </w:r>
      <w:r w:rsidR="007D4A15">
        <w:rPr>
          <w:lang w:val="fr-CA"/>
        </w:rPr>
        <w:t>4</w:t>
      </w:r>
      <w:r w:rsidR="00C515AD">
        <w:rPr>
          <w:lang w:val="fr-CA"/>
        </w:rPr>
        <w:t xml:space="preserve"> </w:t>
      </w:r>
      <w:r>
        <w:rPr>
          <w:lang w:val="fr-CA"/>
        </w:rPr>
        <w:t>représentent la somme de 800$ et est entièrement payée. Le compte indique également qu’aucun solde n’est dû pour les années antérieurs.</w:t>
      </w:r>
    </w:p>
    <w:p w14:paraId="037C37D4" w14:textId="77777777" w:rsidR="005560BF" w:rsidRDefault="005560BF" w:rsidP="005560BF">
      <w:pPr>
        <w:pStyle w:val="ListParagraph"/>
        <w:ind w:left="284"/>
        <w:jc w:val="both"/>
        <w:rPr>
          <w:b/>
          <w:bCs/>
          <w:u w:val="single"/>
          <w:lang w:val="fr-CA"/>
        </w:rPr>
      </w:pPr>
    </w:p>
    <w:p w14:paraId="4F7675E3" w14:textId="7A4E838A" w:rsidR="005560BF" w:rsidRDefault="005560BF" w:rsidP="005560BF">
      <w:pPr>
        <w:pStyle w:val="ListParagraph"/>
        <w:ind w:left="284"/>
        <w:jc w:val="both"/>
        <w:rPr>
          <w:lang w:val="fr-CA"/>
        </w:rPr>
      </w:pPr>
      <w:r>
        <w:rPr>
          <w:lang w:val="fr-CA"/>
        </w:rPr>
        <w:t>Les taxes scolaires pour la période du 1</w:t>
      </w:r>
      <w:r w:rsidRPr="00BF1928">
        <w:rPr>
          <w:vertAlign w:val="superscript"/>
          <w:lang w:val="fr-CA"/>
        </w:rPr>
        <w:t>er</w:t>
      </w:r>
      <w:r>
        <w:rPr>
          <w:lang w:val="fr-CA"/>
        </w:rPr>
        <w:t xml:space="preserve"> juillet </w:t>
      </w:r>
      <w:r w:rsidR="00D4531D">
        <w:rPr>
          <w:lang w:val="fr-CA"/>
        </w:rPr>
        <w:t>202</w:t>
      </w:r>
      <w:r w:rsidR="007D4A15">
        <w:rPr>
          <w:lang w:val="fr-CA"/>
        </w:rPr>
        <w:t>3</w:t>
      </w:r>
      <w:r w:rsidR="00D4531D">
        <w:rPr>
          <w:lang w:val="fr-CA"/>
        </w:rPr>
        <w:t xml:space="preserve"> </w:t>
      </w:r>
      <w:r>
        <w:rPr>
          <w:lang w:val="fr-CA"/>
        </w:rPr>
        <w:t>au 30 juin 202</w:t>
      </w:r>
      <w:r w:rsidR="007D4A15">
        <w:rPr>
          <w:lang w:val="fr-CA"/>
        </w:rPr>
        <w:t>4</w:t>
      </w:r>
      <w:r>
        <w:rPr>
          <w:lang w:val="fr-CA"/>
        </w:rPr>
        <w:t xml:space="preserve"> représentent la somme de 50$ et est entièrement payée. Le compte indique également qu’aucun solde n’est dû pour les années antérieurs.</w:t>
      </w:r>
    </w:p>
    <w:p w14:paraId="6A98D79D" w14:textId="77777777" w:rsidR="00771BB7" w:rsidRDefault="00771BB7" w:rsidP="005560BF">
      <w:pPr>
        <w:pStyle w:val="ListParagraph"/>
        <w:ind w:left="284"/>
        <w:jc w:val="both"/>
        <w:rPr>
          <w:lang w:val="fr-CA"/>
        </w:rPr>
      </w:pPr>
    </w:p>
    <w:p w14:paraId="2EC11B8D" w14:textId="0A027B68" w:rsidR="00771BB7" w:rsidRPr="00E544B6" w:rsidRDefault="00771BB7" w:rsidP="00771BB7">
      <w:pPr>
        <w:pStyle w:val="ListParagraph"/>
        <w:ind w:left="284"/>
        <w:jc w:val="both"/>
        <w:rPr>
          <w:b/>
          <w:bCs/>
          <w:color w:val="FF0000"/>
          <w:lang w:val="fr-CA"/>
        </w:rPr>
      </w:pPr>
      <w:r w:rsidRPr="001B4B1D">
        <w:rPr>
          <w:b/>
          <w:bCs/>
          <w:color w:val="FF0000"/>
          <w:lang w:val="fr-CA"/>
        </w:rPr>
        <w:t xml:space="preserve">OU </w:t>
      </w:r>
      <w:r w:rsidRPr="00E544B6">
        <w:rPr>
          <w:b/>
          <w:bCs/>
          <w:lang w:val="fr-CA"/>
        </w:rPr>
        <w:t>AUTRES, SELON LE</w:t>
      </w:r>
      <w:r w:rsidR="000D430C">
        <w:rPr>
          <w:b/>
          <w:bCs/>
          <w:lang w:val="fr-CA"/>
        </w:rPr>
        <w:t xml:space="preserve">S </w:t>
      </w:r>
      <w:r w:rsidR="002D46EF">
        <w:rPr>
          <w:b/>
          <w:bCs/>
          <w:lang w:val="fr-CA"/>
        </w:rPr>
        <w:t xml:space="preserve">PROPRES </w:t>
      </w:r>
      <w:r w:rsidR="000D430C">
        <w:rPr>
          <w:b/>
          <w:bCs/>
          <w:lang w:val="fr-CA"/>
        </w:rPr>
        <w:t>VÉRIFICATIONS DU NOTAIRE</w:t>
      </w:r>
    </w:p>
    <w:p w14:paraId="0E95764F" w14:textId="77777777" w:rsidR="005560BF" w:rsidRDefault="005560BF" w:rsidP="005560BF">
      <w:pPr>
        <w:pStyle w:val="ListParagraph"/>
        <w:ind w:left="284"/>
        <w:jc w:val="both"/>
        <w:rPr>
          <w:lang w:val="fr-CA"/>
        </w:rPr>
      </w:pPr>
    </w:p>
    <w:p w14:paraId="52A2540B" w14:textId="3A1B2795" w:rsidR="00A8276F" w:rsidRPr="0008044F" w:rsidRDefault="005560BF" w:rsidP="0008044F">
      <w:pPr>
        <w:pStyle w:val="ListParagraph"/>
        <w:ind w:left="284"/>
        <w:jc w:val="both"/>
        <w:rPr>
          <w:lang w:val="fr-CA"/>
        </w:rPr>
      </w:pPr>
      <w:r w:rsidRPr="00AA5EEA">
        <w:rPr>
          <w:highlight w:val="yellow"/>
          <w:lang w:val="fr-CA"/>
        </w:rPr>
        <w:t xml:space="preserve">Le compte de taxes municipales et scolaires inclut des lots supplémentaires qui ne sont pas </w:t>
      </w:r>
      <w:r w:rsidR="007D4A15">
        <w:rPr>
          <w:highlight w:val="yellow"/>
          <w:lang w:val="fr-CA"/>
        </w:rPr>
        <w:t xml:space="preserve">sous </w:t>
      </w:r>
      <w:r w:rsidRPr="00AA5EEA">
        <w:rPr>
          <w:highlight w:val="yellow"/>
          <w:lang w:val="fr-CA"/>
        </w:rPr>
        <w:t>étude dans ce présent rapport sur les titres</w:t>
      </w:r>
      <w:r>
        <w:rPr>
          <w:lang w:val="fr-CA"/>
        </w:rPr>
        <w:t>.</w:t>
      </w:r>
    </w:p>
    <w:p w14:paraId="774B946F" w14:textId="77777777" w:rsidR="005560BF" w:rsidRDefault="005560BF" w:rsidP="0086163A">
      <w:pPr>
        <w:pStyle w:val="ListParagraph"/>
        <w:ind w:left="284"/>
        <w:jc w:val="both"/>
        <w:rPr>
          <w:b/>
          <w:bCs/>
          <w:u w:val="single"/>
          <w:lang w:val="fr-CA"/>
        </w:rPr>
      </w:pPr>
    </w:p>
    <w:p w14:paraId="02E46BDD" w14:textId="77777777" w:rsidR="003D1534" w:rsidRDefault="003D1534" w:rsidP="0086163A">
      <w:pPr>
        <w:pStyle w:val="ListParagraph"/>
        <w:numPr>
          <w:ilvl w:val="0"/>
          <w:numId w:val="1"/>
        </w:numPr>
        <w:ind w:left="284"/>
        <w:jc w:val="both"/>
        <w:rPr>
          <w:b/>
          <w:bCs/>
          <w:u w:val="single"/>
          <w:lang w:val="fr-CA"/>
        </w:rPr>
      </w:pPr>
      <w:r w:rsidRPr="003D1534">
        <w:rPr>
          <w:b/>
          <w:bCs/>
          <w:u w:val="single"/>
          <w:lang w:val="fr-CA"/>
        </w:rPr>
        <w:t>Conclusion</w:t>
      </w:r>
      <w:r>
        <w:rPr>
          <w:b/>
          <w:bCs/>
          <w:u w:val="single"/>
          <w:lang w:val="fr-CA"/>
        </w:rPr>
        <w:t xml:space="preserve"> </w:t>
      </w:r>
    </w:p>
    <w:p w14:paraId="0437A583" w14:textId="77777777" w:rsidR="003D1534" w:rsidRDefault="003D1534" w:rsidP="0086163A">
      <w:pPr>
        <w:pStyle w:val="ListParagraph"/>
        <w:ind w:left="284"/>
        <w:jc w:val="both"/>
        <w:rPr>
          <w:b/>
          <w:bCs/>
          <w:u w:val="single"/>
          <w:lang w:val="fr-CA"/>
        </w:rPr>
      </w:pPr>
    </w:p>
    <w:p w14:paraId="3F5E5EB9" w14:textId="40748065" w:rsidR="00A32C81" w:rsidRDefault="000160E5" w:rsidP="0086163A">
      <w:pPr>
        <w:pStyle w:val="ListParagraph"/>
        <w:ind w:left="284"/>
        <w:jc w:val="both"/>
        <w:rPr>
          <w:lang w:val="fr-CA"/>
        </w:rPr>
      </w:pPr>
      <w:r w:rsidRPr="003D1534">
        <w:rPr>
          <w:lang w:val="fr-CA"/>
        </w:rPr>
        <w:t xml:space="preserve">Je confirme que </w:t>
      </w:r>
      <w:r w:rsidR="004D2B73" w:rsidRPr="004D2B73">
        <w:rPr>
          <w:i/>
          <w:iCs/>
          <w:highlight w:val="yellow"/>
          <w:lang w:val="fr-CA"/>
        </w:rPr>
        <w:t>Nom du propriétaire</w:t>
      </w:r>
      <w:r w:rsidR="00A32C81" w:rsidRPr="004D2B73">
        <w:rPr>
          <w:i/>
          <w:iCs/>
          <w:lang w:val="fr-CA"/>
        </w:rPr>
        <w:t xml:space="preserve"> </w:t>
      </w:r>
      <w:r w:rsidR="00A32C81" w:rsidRPr="003D1534">
        <w:rPr>
          <w:lang w:val="fr-CA"/>
        </w:rPr>
        <w:t>est propriétaire des lots</w:t>
      </w:r>
      <w:r w:rsidR="00B5797C" w:rsidRPr="003D1534">
        <w:rPr>
          <w:lang w:val="fr-CA"/>
        </w:rPr>
        <w:t xml:space="preserve"> </w:t>
      </w:r>
      <w:r w:rsidR="00AD2787" w:rsidRPr="00AD2787">
        <w:rPr>
          <w:i/>
          <w:iCs/>
          <w:highlight w:val="yellow"/>
          <w:lang w:val="fr-CA"/>
        </w:rPr>
        <w:t>Mettre numéro de lot</w:t>
      </w:r>
      <w:r w:rsidR="00AD2787" w:rsidRPr="00CC2066">
        <w:rPr>
          <w:highlight w:val="yellow"/>
          <w:lang w:val="fr-CA"/>
        </w:rPr>
        <w:t xml:space="preserve">, </w:t>
      </w:r>
      <w:r w:rsidR="00BC5EBB">
        <w:rPr>
          <w:lang w:val="fr-CA"/>
        </w:rPr>
        <w:t>et</w:t>
      </w:r>
      <w:r w:rsidR="00B5797C" w:rsidRPr="003D1534">
        <w:rPr>
          <w:lang w:val="fr-CA"/>
        </w:rPr>
        <w:t xml:space="preserve"> </w:t>
      </w:r>
      <w:r w:rsidR="00AD2787" w:rsidRPr="00AD2787">
        <w:rPr>
          <w:i/>
          <w:iCs/>
          <w:highlight w:val="yellow"/>
          <w:lang w:val="fr-CA"/>
        </w:rPr>
        <w:t>Mettre numéro de lot</w:t>
      </w:r>
      <w:r w:rsidR="00AD2787" w:rsidRPr="00CC2066">
        <w:rPr>
          <w:highlight w:val="yellow"/>
          <w:lang w:val="fr-CA"/>
        </w:rPr>
        <w:t xml:space="preserve">, </w:t>
      </w:r>
      <w:r w:rsidR="00A32C81" w:rsidRPr="003D1534">
        <w:rPr>
          <w:lang w:val="fr-CA"/>
        </w:rPr>
        <w:t>du cadastre du Québec</w:t>
      </w:r>
      <w:r w:rsidRPr="003D1534">
        <w:rPr>
          <w:lang w:val="fr-CA"/>
        </w:rPr>
        <w:t xml:space="preserve">, de la circonscription foncière de </w:t>
      </w:r>
      <w:r w:rsidR="00A02491" w:rsidRPr="00A02491">
        <w:rPr>
          <w:i/>
          <w:iCs/>
          <w:highlight w:val="yellow"/>
          <w:lang w:val="fr-CA"/>
        </w:rPr>
        <w:t>Nom de la circonscription foncière</w:t>
      </w:r>
      <w:r w:rsidRPr="003D1534">
        <w:rPr>
          <w:lang w:val="fr-CA"/>
        </w:rPr>
        <w:t xml:space="preserve">, </w:t>
      </w:r>
      <w:r w:rsidR="00A32C81" w:rsidRPr="003D1534">
        <w:rPr>
          <w:lang w:val="fr-CA"/>
        </w:rPr>
        <w:t>pour les avoir acquis par bons et valables titres</w:t>
      </w:r>
      <w:r w:rsidR="001D190B" w:rsidRPr="003D1534">
        <w:rPr>
          <w:lang w:val="fr-CA"/>
        </w:rPr>
        <w:t>.</w:t>
      </w:r>
    </w:p>
    <w:p w14:paraId="183B5970" w14:textId="77777777" w:rsidR="002C2D03" w:rsidRDefault="002C2D03" w:rsidP="0086163A">
      <w:pPr>
        <w:pStyle w:val="ListParagraph"/>
        <w:ind w:left="284"/>
        <w:jc w:val="both"/>
        <w:rPr>
          <w:lang w:val="fr-CA"/>
        </w:rPr>
      </w:pPr>
    </w:p>
    <w:p w14:paraId="01BB627C" w14:textId="77777777" w:rsidR="00432FF6" w:rsidRPr="00F4442E" w:rsidRDefault="00432FF6" w:rsidP="00F4442E">
      <w:pPr>
        <w:jc w:val="both"/>
        <w:rPr>
          <w:lang w:val="fr-CA"/>
        </w:rPr>
      </w:pPr>
    </w:p>
    <w:p w14:paraId="03C7FD0D" w14:textId="00EF76A8" w:rsidR="00F4442E" w:rsidRPr="00C445A7" w:rsidRDefault="00F4442E" w:rsidP="00F4442E">
      <w:pPr>
        <w:jc w:val="both"/>
        <w:rPr>
          <w:i/>
          <w:iCs/>
          <w:lang w:val="fr-CA"/>
        </w:rPr>
      </w:pPr>
      <w:r>
        <w:rPr>
          <w:lang w:val="fr-CA"/>
        </w:rPr>
        <w:t xml:space="preserve">     </w:t>
      </w:r>
      <w:r w:rsidR="00432FF6">
        <w:rPr>
          <w:lang w:val="fr-CA"/>
        </w:rPr>
        <w:t xml:space="preserve">Signé à </w:t>
      </w:r>
      <w:r w:rsidRPr="00C445A7">
        <w:rPr>
          <w:i/>
          <w:iCs/>
          <w:highlight w:val="yellow"/>
          <w:lang w:val="fr-CA"/>
        </w:rPr>
        <w:t xml:space="preserve">Mettre </w:t>
      </w:r>
      <w:r w:rsidRPr="000F7758">
        <w:rPr>
          <w:b/>
          <w:bCs/>
          <w:i/>
          <w:iCs/>
          <w:highlight w:val="yellow"/>
          <w:lang w:val="fr-CA"/>
        </w:rPr>
        <w:t>Ville</w:t>
      </w:r>
      <w:r w:rsidRPr="00C445A7">
        <w:rPr>
          <w:i/>
          <w:iCs/>
          <w:highlight w:val="yellow"/>
          <w:lang w:val="fr-CA"/>
        </w:rPr>
        <w:t>, Mettre date</w:t>
      </w:r>
      <w:r>
        <w:rPr>
          <w:i/>
          <w:iCs/>
          <w:highlight w:val="yellow"/>
          <w:lang w:val="fr-CA"/>
        </w:rPr>
        <w:t> :</w:t>
      </w:r>
      <w:r w:rsidRPr="00C445A7">
        <w:rPr>
          <w:i/>
          <w:iCs/>
          <w:highlight w:val="yellow"/>
          <w:lang w:val="fr-CA"/>
        </w:rPr>
        <w:t xml:space="preserve"> </w:t>
      </w:r>
      <w:r w:rsidRPr="000F7758">
        <w:rPr>
          <w:b/>
          <w:bCs/>
          <w:i/>
          <w:iCs/>
          <w:highlight w:val="yellow"/>
          <w:lang w:val="fr-CA"/>
        </w:rPr>
        <w:t>jour, mois, année</w:t>
      </w:r>
    </w:p>
    <w:p w14:paraId="79F0A6AF" w14:textId="2A4393D8" w:rsidR="00432FF6" w:rsidRDefault="00432FF6" w:rsidP="0086163A">
      <w:pPr>
        <w:pStyle w:val="ListParagraph"/>
        <w:ind w:left="284"/>
        <w:jc w:val="both"/>
        <w:rPr>
          <w:lang w:val="fr-CA"/>
        </w:rPr>
      </w:pPr>
    </w:p>
    <w:p w14:paraId="18C343B6" w14:textId="77777777" w:rsidR="00432FF6" w:rsidRPr="00F4442E" w:rsidRDefault="00432FF6" w:rsidP="00F4442E">
      <w:pPr>
        <w:jc w:val="both"/>
        <w:rPr>
          <w:lang w:val="fr-CA"/>
        </w:rPr>
      </w:pPr>
    </w:p>
    <w:p w14:paraId="0758768C" w14:textId="77777777" w:rsidR="00432FF6" w:rsidRPr="00432FF6" w:rsidRDefault="00432FF6" w:rsidP="0086163A">
      <w:pPr>
        <w:pStyle w:val="ListParagraph"/>
        <w:ind w:left="284"/>
        <w:jc w:val="both"/>
        <w:rPr>
          <w:lang w:val="fr-CA"/>
        </w:rPr>
      </w:pPr>
      <w:r w:rsidRPr="00432FF6">
        <w:rPr>
          <w:lang w:val="fr-CA"/>
        </w:rPr>
        <w:t>___________________________</w:t>
      </w:r>
      <w:r w:rsidRPr="00432FF6">
        <w:rPr>
          <w:lang w:val="fr-CA"/>
        </w:rPr>
        <w:tab/>
      </w:r>
      <w:r w:rsidRPr="00432FF6">
        <w:rPr>
          <w:lang w:val="fr-CA"/>
        </w:rPr>
        <w:tab/>
      </w:r>
      <w:r w:rsidRPr="00432FF6">
        <w:rPr>
          <w:lang w:val="fr-CA"/>
        </w:rPr>
        <w:tab/>
      </w:r>
    </w:p>
    <w:p w14:paraId="3CED03D1" w14:textId="2059D036" w:rsidR="00432FF6" w:rsidRDefault="00432FF6" w:rsidP="0086163A">
      <w:pPr>
        <w:pStyle w:val="ListParagraph"/>
        <w:ind w:left="284"/>
        <w:jc w:val="both"/>
        <w:rPr>
          <w:lang w:val="fr-CA"/>
        </w:rPr>
      </w:pPr>
      <w:r w:rsidRPr="00432FF6">
        <w:rPr>
          <w:lang w:val="fr-CA"/>
        </w:rPr>
        <w:t xml:space="preserve">Me </w:t>
      </w:r>
      <w:r w:rsidR="00E92EF5" w:rsidRPr="00E23086">
        <w:rPr>
          <w:i/>
          <w:iCs/>
          <w:highlight w:val="yellow"/>
          <w:lang w:val="fr-CA"/>
        </w:rPr>
        <w:t>prénom</w:t>
      </w:r>
      <w:r w:rsidR="00E92EF5" w:rsidRPr="00E92EF5">
        <w:rPr>
          <w:highlight w:val="yellow"/>
          <w:lang w:val="fr-CA"/>
        </w:rPr>
        <w:t xml:space="preserve"> et </w:t>
      </w:r>
      <w:r w:rsidR="002C2D03" w:rsidRPr="00E92EF5">
        <w:rPr>
          <w:i/>
          <w:iCs/>
          <w:highlight w:val="yellow"/>
          <w:lang w:val="fr-CA"/>
        </w:rPr>
        <w:t>nom du notaire</w:t>
      </w:r>
      <w:r w:rsidRPr="00432FF6">
        <w:rPr>
          <w:lang w:val="fr-CA"/>
        </w:rPr>
        <w:t>, notaire</w:t>
      </w:r>
    </w:p>
    <w:sectPr w:rsidR="00432FF6" w:rsidSect="00261B94">
      <w:footerReference w:type="default" r:id="rId8"/>
      <w:headerReference w:type="first" r:id="rId9"/>
      <w:footerReference w:type="first" r:id="rId10"/>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FFC73" w14:textId="77777777" w:rsidR="005743EF" w:rsidRDefault="005743EF" w:rsidP="005743EF">
      <w:r>
        <w:separator/>
      </w:r>
    </w:p>
  </w:endnote>
  <w:endnote w:type="continuationSeparator" w:id="0">
    <w:p w14:paraId="4C9F01A8" w14:textId="77777777" w:rsidR="005743EF" w:rsidRDefault="005743EF" w:rsidP="0057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819719"/>
      <w:docPartObj>
        <w:docPartGallery w:val="Page Numbers (Bottom of Page)"/>
        <w:docPartUnique/>
      </w:docPartObj>
    </w:sdtPr>
    <w:sdtEndPr/>
    <w:sdtContent>
      <w:p w14:paraId="52444E6D" w14:textId="026CF9E8" w:rsidR="005743EF" w:rsidRDefault="005743EF">
        <w:pPr>
          <w:pStyle w:val="Footer"/>
          <w:jc w:val="right"/>
        </w:pPr>
        <w:r>
          <w:fldChar w:fldCharType="begin"/>
        </w:r>
        <w:r>
          <w:instrText>PAGE   \* MERGEFORMAT</w:instrText>
        </w:r>
        <w:r>
          <w:fldChar w:fldCharType="separate"/>
        </w:r>
        <w:r>
          <w:t>2</w:t>
        </w:r>
        <w:r>
          <w:fldChar w:fldCharType="end"/>
        </w:r>
      </w:p>
    </w:sdtContent>
  </w:sdt>
  <w:p w14:paraId="49D3C8DD" w14:textId="0E517FE9" w:rsidR="005743EF" w:rsidRDefault="00574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A6A5" w14:textId="74797C41" w:rsidR="00A64F56" w:rsidRPr="00A64F56" w:rsidRDefault="00A64F56">
    <w:pPr>
      <w:pStyle w:val="Footer"/>
      <w:rPr>
        <w:sz w:val="36"/>
        <w:szCs w:val="36"/>
        <w:lang w:val="fr-CA"/>
      </w:rPr>
    </w:pPr>
    <w:r w:rsidRPr="00A64F56">
      <w:rPr>
        <w:sz w:val="36"/>
        <w:szCs w:val="36"/>
        <w:lang w:val="fr-CA"/>
      </w:rPr>
      <w:t>METTRE COORDONNÉES DE L’ÉTUDE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8AAD" w14:textId="77777777" w:rsidR="005743EF" w:rsidRDefault="005743EF" w:rsidP="005743EF">
      <w:r>
        <w:separator/>
      </w:r>
    </w:p>
  </w:footnote>
  <w:footnote w:type="continuationSeparator" w:id="0">
    <w:p w14:paraId="67C62B6C" w14:textId="77777777" w:rsidR="005743EF" w:rsidRDefault="005743EF" w:rsidP="00574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7998" w14:textId="6E93B2A0" w:rsidR="00A64F56" w:rsidRPr="00A64F56" w:rsidRDefault="00A64F56" w:rsidP="00A64F56">
    <w:pPr>
      <w:pStyle w:val="Header"/>
      <w:rPr>
        <w:sz w:val="36"/>
        <w:szCs w:val="36"/>
        <w:lang w:val="fr-CA"/>
      </w:rPr>
    </w:pPr>
    <w:r w:rsidRPr="00A64F56">
      <w:rPr>
        <w:sz w:val="36"/>
        <w:szCs w:val="36"/>
        <w:lang w:val="fr-CA"/>
      </w:rPr>
      <w:t>METTRE LOGO DE L’ÉTUDE</w:t>
    </w:r>
    <w:r w:rsidR="001C23D5">
      <w:rPr>
        <w:sz w:val="36"/>
        <w:szCs w:val="36"/>
        <w:lang w:val="fr-CA"/>
      </w:rPr>
      <w:t xml:space="preserve"> – Version 24 avril 2024</w:t>
    </w:r>
  </w:p>
  <w:p w14:paraId="0AAECDD0" w14:textId="77777777" w:rsidR="00A64F56" w:rsidRDefault="00A64F56" w:rsidP="00A64F56">
    <w:pPr>
      <w:pStyle w:val="Header"/>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4860"/>
    <w:multiLevelType w:val="hybridMultilevel"/>
    <w:tmpl w:val="7C14801E"/>
    <w:lvl w:ilvl="0" w:tplc="6CD0ED48">
      <w:start w:val="1"/>
      <w:numFmt w:val="decimal"/>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65DD0B22"/>
    <w:multiLevelType w:val="hybridMultilevel"/>
    <w:tmpl w:val="B9DE1D78"/>
    <w:lvl w:ilvl="0" w:tplc="6B482C88">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num w:numId="1" w16cid:durableId="1566523720">
    <w:abstractNumId w:val="0"/>
  </w:num>
  <w:num w:numId="2" w16cid:durableId="101079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C3F"/>
    <w:rsid w:val="00002941"/>
    <w:rsid w:val="000160E5"/>
    <w:rsid w:val="00017DFA"/>
    <w:rsid w:val="000259BC"/>
    <w:rsid w:val="00026AC9"/>
    <w:rsid w:val="00032A6A"/>
    <w:rsid w:val="00043C85"/>
    <w:rsid w:val="0005288D"/>
    <w:rsid w:val="000541AD"/>
    <w:rsid w:val="000578D6"/>
    <w:rsid w:val="000667B5"/>
    <w:rsid w:val="00075654"/>
    <w:rsid w:val="0008044F"/>
    <w:rsid w:val="0008095A"/>
    <w:rsid w:val="000857B5"/>
    <w:rsid w:val="00093729"/>
    <w:rsid w:val="000B3070"/>
    <w:rsid w:val="000B356F"/>
    <w:rsid w:val="000B3C71"/>
    <w:rsid w:val="000C6F64"/>
    <w:rsid w:val="000D430C"/>
    <w:rsid w:val="000F0FC4"/>
    <w:rsid w:val="000F609C"/>
    <w:rsid w:val="000F7758"/>
    <w:rsid w:val="0010051B"/>
    <w:rsid w:val="00111D9C"/>
    <w:rsid w:val="00112FD4"/>
    <w:rsid w:val="0013721A"/>
    <w:rsid w:val="00137469"/>
    <w:rsid w:val="00141705"/>
    <w:rsid w:val="00162090"/>
    <w:rsid w:val="00164D77"/>
    <w:rsid w:val="00166623"/>
    <w:rsid w:val="00180868"/>
    <w:rsid w:val="00182ED9"/>
    <w:rsid w:val="001A1C56"/>
    <w:rsid w:val="001A48B9"/>
    <w:rsid w:val="001B4B1D"/>
    <w:rsid w:val="001B7A33"/>
    <w:rsid w:val="001C06DD"/>
    <w:rsid w:val="001C23D5"/>
    <w:rsid w:val="001C34A3"/>
    <w:rsid w:val="001C34C4"/>
    <w:rsid w:val="001C42D7"/>
    <w:rsid w:val="001C743F"/>
    <w:rsid w:val="001C7B09"/>
    <w:rsid w:val="001D190B"/>
    <w:rsid w:val="001E10AF"/>
    <w:rsid w:val="001E3307"/>
    <w:rsid w:val="001E3548"/>
    <w:rsid w:val="001E748D"/>
    <w:rsid w:val="001F1708"/>
    <w:rsid w:val="001F1CAC"/>
    <w:rsid w:val="001F6B2E"/>
    <w:rsid w:val="002010AB"/>
    <w:rsid w:val="002017E8"/>
    <w:rsid w:val="00202FAD"/>
    <w:rsid w:val="00220DA2"/>
    <w:rsid w:val="002210FD"/>
    <w:rsid w:val="00222FFB"/>
    <w:rsid w:val="00234D33"/>
    <w:rsid w:val="0023608D"/>
    <w:rsid w:val="00236855"/>
    <w:rsid w:val="00236EE6"/>
    <w:rsid w:val="0024257E"/>
    <w:rsid w:val="002535E7"/>
    <w:rsid w:val="00255F26"/>
    <w:rsid w:val="00261B94"/>
    <w:rsid w:val="00265AD5"/>
    <w:rsid w:val="00271B55"/>
    <w:rsid w:val="00275A63"/>
    <w:rsid w:val="002813F4"/>
    <w:rsid w:val="002A1884"/>
    <w:rsid w:val="002B27BC"/>
    <w:rsid w:val="002B3A0B"/>
    <w:rsid w:val="002B5648"/>
    <w:rsid w:val="002B7D1F"/>
    <w:rsid w:val="002C1A80"/>
    <w:rsid w:val="002C2D03"/>
    <w:rsid w:val="002C384E"/>
    <w:rsid w:val="002D0D59"/>
    <w:rsid w:val="002D3F94"/>
    <w:rsid w:val="002D46EF"/>
    <w:rsid w:val="002E22AC"/>
    <w:rsid w:val="002F3ACB"/>
    <w:rsid w:val="0030576C"/>
    <w:rsid w:val="00310F5E"/>
    <w:rsid w:val="003168BA"/>
    <w:rsid w:val="0033455B"/>
    <w:rsid w:val="00344F23"/>
    <w:rsid w:val="003514E7"/>
    <w:rsid w:val="00352161"/>
    <w:rsid w:val="00357684"/>
    <w:rsid w:val="003663EA"/>
    <w:rsid w:val="00374D37"/>
    <w:rsid w:val="00380E46"/>
    <w:rsid w:val="003826CA"/>
    <w:rsid w:val="00385895"/>
    <w:rsid w:val="003879E6"/>
    <w:rsid w:val="00393847"/>
    <w:rsid w:val="00396A0E"/>
    <w:rsid w:val="003971E8"/>
    <w:rsid w:val="003A04CD"/>
    <w:rsid w:val="003A0772"/>
    <w:rsid w:val="003A0FA9"/>
    <w:rsid w:val="003A4A32"/>
    <w:rsid w:val="003B63AC"/>
    <w:rsid w:val="003C7A74"/>
    <w:rsid w:val="003D1534"/>
    <w:rsid w:val="003D4B52"/>
    <w:rsid w:val="003E335B"/>
    <w:rsid w:val="003F5128"/>
    <w:rsid w:val="003F6BAB"/>
    <w:rsid w:val="003F7591"/>
    <w:rsid w:val="00403EE3"/>
    <w:rsid w:val="00405A19"/>
    <w:rsid w:val="0042034E"/>
    <w:rsid w:val="00424511"/>
    <w:rsid w:val="00425547"/>
    <w:rsid w:val="00431979"/>
    <w:rsid w:val="00432FF6"/>
    <w:rsid w:val="00437FB4"/>
    <w:rsid w:val="004449B7"/>
    <w:rsid w:val="00461189"/>
    <w:rsid w:val="00462BCE"/>
    <w:rsid w:val="004644A6"/>
    <w:rsid w:val="00465635"/>
    <w:rsid w:val="00465B12"/>
    <w:rsid w:val="004705EE"/>
    <w:rsid w:val="004757CB"/>
    <w:rsid w:val="00495489"/>
    <w:rsid w:val="004A3D90"/>
    <w:rsid w:val="004A4C67"/>
    <w:rsid w:val="004A6F05"/>
    <w:rsid w:val="004B10AD"/>
    <w:rsid w:val="004B6E1B"/>
    <w:rsid w:val="004C569B"/>
    <w:rsid w:val="004D2B73"/>
    <w:rsid w:val="004D61F6"/>
    <w:rsid w:val="004D7484"/>
    <w:rsid w:val="004F06C0"/>
    <w:rsid w:val="00500CD7"/>
    <w:rsid w:val="0051587C"/>
    <w:rsid w:val="005210D4"/>
    <w:rsid w:val="00523118"/>
    <w:rsid w:val="00526C2C"/>
    <w:rsid w:val="005305CA"/>
    <w:rsid w:val="005310F5"/>
    <w:rsid w:val="005542B3"/>
    <w:rsid w:val="00554956"/>
    <w:rsid w:val="005560BF"/>
    <w:rsid w:val="00560846"/>
    <w:rsid w:val="0057123F"/>
    <w:rsid w:val="005743EF"/>
    <w:rsid w:val="0057768D"/>
    <w:rsid w:val="005807E5"/>
    <w:rsid w:val="00584661"/>
    <w:rsid w:val="00590C30"/>
    <w:rsid w:val="00590E38"/>
    <w:rsid w:val="0059447A"/>
    <w:rsid w:val="00596BE0"/>
    <w:rsid w:val="005B41BF"/>
    <w:rsid w:val="005B52DC"/>
    <w:rsid w:val="005C1546"/>
    <w:rsid w:val="005C4508"/>
    <w:rsid w:val="005C77F3"/>
    <w:rsid w:val="005D1BEA"/>
    <w:rsid w:val="005D757D"/>
    <w:rsid w:val="005F2CB3"/>
    <w:rsid w:val="005F3193"/>
    <w:rsid w:val="00611108"/>
    <w:rsid w:val="00613895"/>
    <w:rsid w:val="00616E38"/>
    <w:rsid w:val="006316A9"/>
    <w:rsid w:val="00637E4A"/>
    <w:rsid w:val="00640F56"/>
    <w:rsid w:val="00641287"/>
    <w:rsid w:val="006427E7"/>
    <w:rsid w:val="00647247"/>
    <w:rsid w:val="00656C29"/>
    <w:rsid w:val="006575CD"/>
    <w:rsid w:val="006579F2"/>
    <w:rsid w:val="00664B3C"/>
    <w:rsid w:val="00680BE6"/>
    <w:rsid w:val="0068195E"/>
    <w:rsid w:val="006826BA"/>
    <w:rsid w:val="00694988"/>
    <w:rsid w:val="00696E17"/>
    <w:rsid w:val="006A652E"/>
    <w:rsid w:val="006A6F60"/>
    <w:rsid w:val="006A7C3F"/>
    <w:rsid w:val="006B0689"/>
    <w:rsid w:val="006D00E8"/>
    <w:rsid w:val="006D56A0"/>
    <w:rsid w:val="006F4F36"/>
    <w:rsid w:val="006F6F33"/>
    <w:rsid w:val="007113AA"/>
    <w:rsid w:val="00713DD3"/>
    <w:rsid w:val="007202B1"/>
    <w:rsid w:val="00725C71"/>
    <w:rsid w:val="00727389"/>
    <w:rsid w:val="00752B82"/>
    <w:rsid w:val="007532C9"/>
    <w:rsid w:val="007626D5"/>
    <w:rsid w:val="00762C21"/>
    <w:rsid w:val="00771BB7"/>
    <w:rsid w:val="0079488A"/>
    <w:rsid w:val="007A0AA3"/>
    <w:rsid w:val="007A4F20"/>
    <w:rsid w:val="007A65D0"/>
    <w:rsid w:val="007A7719"/>
    <w:rsid w:val="007B02FA"/>
    <w:rsid w:val="007B38C5"/>
    <w:rsid w:val="007B7B59"/>
    <w:rsid w:val="007C4EB8"/>
    <w:rsid w:val="007D0421"/>
    <w:rsid w:val="007D4A15"/>
    <w:rsid w:val="007E35B4"/>
    <w:rsid w:val="007E36AC"/>
    <w:rsid w:val="007E6599"/>
    <w:rsid w:val="007F1729"/>
    <w:rsid w:val="007F61B8"/>
    <w:rsid w:val="007F7FEB"/>
    <w:rsid w:val="00801328"/>
    <w:rsid w:val="00801AAB"/>
    <w:rsid w:val="00801C25"/>
    <w:rsid w:val="00802C46"/>
    <w:rsid w:val="00804F80"/>
    <w:rsid w:val="00810589"/>
    <w:rsid w:val="0081594D"/>
    <w:rsid w:val="00817513"/>
    <w:rsid w:val="008236CC"/>
    <w:rsid w:val="008312DA"/>
    <w:rsid w:val="008361F0"/>
    <w:rsid w:val="00845B65"/>
    <w:rsid w:val="00846D4A"/>
    <w:rsid w:val="00852B2F"/>
    <w:rsid w:val="008562AE"/>
    <w:rsid w:val="00860282"/>
    <w:rsid w:val="0086163A"/>
    <w:rsid w:val="00877214"/>
    <w:rsid w:val="00877EA7"/>
    <w:rsid w:val="008A1BD8"/>
    <w:rsid w:val="008B3182"/>
    <w:rsid w:val="008B3DC8"/>
    <w:rsid w:val="008B6E9B"/>
    <w:rsid w:val="008C4EF2"/>
    <w:rsid w:val="008C7CCA"/>
    <w:rsid w:val="008D0CD9"/>
    <w:rsid w:val="008E4854"/>
    <w:rsid w:val="008F071F"/>
    <w:rsid w:val="008F41A4"/>
    <w:rsid w:val="00904C5B"/>
    <w:rsid w:val="00910CDE"/>
    <w:rsid w:val="00913A4B"/>
    <w:rsid w:val="00920D34"/>
    <w:rsid w:val="00931D6E"/>
    <w:rsid w:val="0093789E"/>
    <w:rsid w:val="009424A9"/>
    <w:rsid w:val="00947765"/>
    <w:rsid w:val="009601E7"/>
    <w:rsid w:val="00964828"/>
    <w:rsid w:val="00970741"/>
    <w:rsid w:val="00970F7D"/>
    <w:rsid w:val="00994608"/>
    <w:rsid w:val="00996D1F"/>
    <w:rsid w:val="009B3CEF"/>
    <w:rsid w:val="009B614D"/>
    <w:rsid w:val="009C06CC"/>
    <w:rsid w:val="009C1179"/>
    <w:rsid w:val="009C3645"/>
    <w:rsid w:val="009D0C8D"/>
    <w:rsid w:val="009D160D"/>
    <w:rsid w:val="009E423C"/>
    <w:rsid w:val="009E5924"/>
    <w:rsid w:val="00A02491"/>
    <w:rsid w:val="00A10772"/>
    <w:rsid w:val="00A3234C"/>
    <w:rsid w:val="00A32C81"/>
    <w:rsid w:val="00A414B2"/>
    <w:rsid w:val="00A541C8"/>
    <w:rsid w:val="00A64F56"/>
    <w:rsid w:val="00A6557E"/>
    <w:rsid w:val="00A76E15"/>
    <w:rsid w:val="00A8276F"/>
    <w:rsid w:val="00A8726A"/>
    <w:rsid w:val="00AA036B"/>
    <w:rsid w:val="00AA659B"/>
    <w:rsid w:val="00AB1E2C"/>
    <w:rsid w:val="00AC25BE"/>
    <w:rsid w:val="00AD2787"/>
    <w:rsid w:val="00AE5511"/>
    <w:rsid w:val="00AF2814"/>
    <w:rsid w:val="00AF556F"/>
    <w:rsid w:val="00B006F7"/>
    <w:rsid w:val="00B23A6E"/>
    <w:rsid w:val="00B26C2A"/>
    <w:rsid w:val="00B32208"/>
    <w:rsid w:val="00B33E30"/>
    <w:rsid w:val="00B52797"/>
    <w:rsid w:val="00B54735"/>
    <w:rsid w:val="00B56018"/>
    <w:rsid w:val="00B562EB"/>
    <w:rsid w:val="00B564C1"/>
    <w:rsid w:val="00B5797C"/>
    <w:rsid w:val="00B57C4F"/>
    <w:rsid w:val="00B72BCD"/>
    <w:rsid w:val="00B73337"/>
    <w:rsid w:val="00B76F93"/>
    <w:rsid w:val="00B90CD3"/>
    <w:rsid w:val="00B91B5A"/>
    <w:rsid w:val="00B95B71"/>
    <w:rsid w:val="00BA0E45"/>
    <w:rsid w:val="00BA1029"/>
    <w:rsid w:val="00BA4EBB"/>
    <w:rsid w:val="00BA6B88"/>
    <w:rsid w:val="00BB6C7F"/>
    <w:rsid w:val="00BC4051"/>
    <w:rsid w:val="00BC5EBB"/>
    <w:rsid w:val="00BE0B6E"/>
    <w:rsid w:val="00BE774D"/>
    <w:rsid w:val="00C05C16"/>
    <w:rsid w:val="00C15161"/>
    <w:rsid w:val="00C2058F"/>
    <w:rsid w:val="00C2146D"/>
    <w:rsid w:val="00C3202F"/>
    <w:rsid w:val="00C439DF"/>
    <w:rsid w:val="00C445A7"/>
    <w:rsid w:val="00C5045C"/>
    <w:rsid w:val="00C515AD"/>
    <w:rsid w:val="00C54413"/>
    <w:rsid w:val="00C57201"/>
    <w:rsid w:val="00C63C91"/>
    <w:rsid w:val="00C73B83"/>
    <w:rsid w:val="00C73C59"/>
    <w:rsid w:val="00C81A3B"/>
    <w:rsid w:val="00C93523"/>
    <w:rsid w:val="00CA12CF"/>
    <w:rsid w:val="00CA691C"/>
    <w:rsid w:val="00CC2066"/>
    <w:rsid w:val="00CC3EE5"/>
    <w:rsid w:val="00CD0220"/>
    <w:rsid w:val="00CF0E7D"/>
    <w:rsid w:val="00CF43C1"/>
    <w:rsid w:val="00D012EF"/>
    <w:rsid w:val="00D07E70"/>
    <w:rsid w:val="00D22F7D"/>
    <w:rsid w:val="00D3118C"/>
    <w:rsid w:val="00D4531D"/>
    <w:rsid w:val="00D52418"/>
    <w:rsid w:val="00D525B6"/>
    <w:rsid w:val="00D52B4C"/>
    <w:rsid w:val="00D53088"/>
    <w:rsid w:val="00D542FE"/>
    <w:rsid w:val="00D54A40"/>
    <w:rsid w:val="00D63408"/>
    <w:rsid w:val="00D63AC3"/>
    <w:rsid w:val="00D6402E"/>
    <w:rsid w:val="00D64890"/>
    <w:rsid w:val="00D66074"/>
    <w:rsid w:val="00D74E57"/>
    <w:rsid w:val="00D81121"/>
    <w:rsid w:val="00D85C7A"/>
    <w:rsid w:val="00D94197"/>
    <w:rsid w:val="00D960A4"/>
    <w:rsid w:val="00DC130A"/>
    <w:rsid w:val="00DC4466"/>
    <w:rsid w:val="00DD4483"/>
    <w:rsid w:val="00DD594F"/>
    <w:rsid w:val="00DE10FE"/>
    <w:rsid w:val="00E00173"/>
    <w:rsid w:val="00E0291E"/>
    <w:rsid w:val="00E03655"/>
    <w:rsid w:val="00E13AD9"/>
    <w:rsid w:val="00E209F4"/>
    <w:rsid w:val="00E23086"/>
    <w:rsid w:val="00E352A0"/>
    <w:rsid w:val="00E464FB"/>
    <w:rsid w:val="00E46ED8"/>
    <w:rsid w:val="00E52C00"/>
    <w:rsid w:val="00E544B6"/>
    <w:rsid w:val="00E62FC2"/>
    <w:rsid w:val="00E63C8E"/>
    <w:rsid w:val="00E72A5D"/>
    <w:rsid w:val="00E7794F"/>
    <w:rsid w:val="00E92EF5"/>
    <w:rsid w:val="00E94613"/>
    <w:rsid w:val="00EA1585"/>
    <w:rsid w:val="00EB35EC"/>
    <w:rsid w:val="00EB375D"/>
    <w:rsid w:val="00EC0945"/>
    <w:rsid w:val="00EC2985"/>
    <w:rsid w:val="00EC386C"/>
    <w:rsid w:val="00EC6C6B"/>
    <w:rsid w:val="00ED1FB7"/>
    <w:rsid w:val="00ED283A"/>
    <w:rsid w:val="00ED65AF"/>
    <w:rsid w:val="00ED6A42"/>
    <w:rsid w:val="00ED7C39"/>
    <w:rsid w:val="00EE601E"/>
    <w:rsid w:val="00EF1E48"/>
    <w:rsid w:val="00EF2DDF"/>
    <w:rsid w:val="00EF31F2"/>
    <w:rsid w:val="00F27325"/>
    <w:rsid w:val="00F34621"/>
    <w:rsid w:val="00F349D5"/>
    <w:rsid w:val="00F351AF"/>
    <w:rsid w:val="00F42245"/>
    <w:rsid w:val="00F4442E"/>
    <w:rsid w:val="00F57C8F"/>
    <w:rsid w:val="00F6105B"/>
    <w:rsid w:val="00F7085A"/>
    <w:rsid w:val="00F72A27"/>
    <w:rsid w:val="00F8459C"/>
    <w:rsid w:val="00F87B83"/>
    <w:rsid w:val="00F90E2B"/>
    <w:rsid w:val="00F938AC"/>
    <w:rsid w:val="00F97011"/>
    <w:rsid w:val="00FA3AF9"/>
    <w:rsid w:val="00FA7252"/>
    <w:rsid w:val="00FB45C0"/>
    <w:rsid w:val="00FB6D47"/>
    <w:rsid w:val="00FD0299"/>
    <w:rsid w:val="00FD202D"/>
    <w:rsid w:val="00FD51F8"/>
    <w:rsid w:val="00FD7CCD"/>
    <w:rsid w:val="00FF5730"/>
    <w:rsid w:val="00FF70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C51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3EF"/>
    <w:pPr>
      <w:tabs>
        <w:tab w:val="center" w:pos="4680"/>
        <w:tab w:val="right" w:pos="9360"/>
      </w:tabs>
    </w:pPr>
  </w:style>
  <w:style w:type="character" w:customStyle="1" w:styleId="HeaderChar">
    <w:name w:val="Header Char"/>
    <w:basedOn w:val="DefaultParagraphFont"/>
    <w:link w:val="Header"/>
    <w:uiPriority w:val="99"/>
    <w:rsid w:val="005743EF"/>
  </w:style>
  <w:style w:type="paragraph" w:styleId="Footer">
    <w:name w:val="footer"/>
    <w:basedOn w:val="Normal"/>
    <w:link w:val="FooterChar"/>
    <w:uiPriority w:val="99"/>
    <w:unhideWhenUsed/>
    <w:rsid w:val="005743EF"/>
    <w:pPr>
      <w:tabs>
        <w:tab w:val="center" w:pos="4680"/>
        <w:tab w:val="right" w:pos="9360"/>
      </w:tabs>
    </w:pPr>
  </w:style>
  <w:style w:type="character" w:customStyle="1" w:styleId="FooterChar">
    <w:name w:val="Footer Char"/>
    <w:basedOn w:val="DefaultParagraphFont"/>
    <w:link w:val="Footer"/>
    <w:uiPriority w:val="99"/>
    <w:rsid w:val="005743EF"/>
  </w:style>
  <w:style w:type="paragraph" w:styleId="ListParagraph">
    <w:name w:val="List Paragraph"/>
    <w:basedOn w:val="Normal"/>
    <w:uiPriority w:val="34"/>
    <w:qFormat/>
    <w:rsid w:val="00970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68795">
      <w:bodyDiv w:val="1"/>
      <w:marLeft w:val="0"/>
      <w:marRight w:val="0"/>
      <w:marTop w:val="0"/>
      <w:marBottom w:val="0"/>
      <w:divBdr>
        <w:top w:val="none" w:sz="0" w:space="0" w:color="auto"/>
        <w:left w:val="none" w:sz="0" w:space="0" w:color="auto"/>
        <w:bottom w:val="none" w:sz="0" w:space="0" w:color="auto"/>
        <w:right w:val="none" w:sz="0" w:space="0" w:color="auto"/>
      </w:divBdr>
    </w:div>
    <w:div w:id="952592804">
      <w:bodyDiv w:val="1"/>
      <w:marLeft w:val="0"/>
      <w:marRight w:val="0"/>
      <w:marTop w:val="0"/>
      <w:marBottom w:val="0"/>
      <w:divBdr>
        <w:top w:val="none" w:sz="0" w:space="0" w:color="auto"/>
        <w:left w:val="none" w:sz="0" w:space="0" w:color="auto"/>
        <w:bottom w:val="none" w:sz="0" w:space="0" w:color="auto"/>
        <w:right w:val="none" w:sz="0" w:space="0" w:color="auto"/>
      </w:divBdr>
    </w:div>
    <w:div w:id="1712342771">
      <w:bodyDiv w:val="1"/>
      <w:marLeft w:val="0"/>
      <w:marRight w:val="0"/>
      <w:marTop w:val="0"/>
      <w:marBottom w:val="0"/>
      <w:divBdr>
        <w:top w:val="none" w:sz="0" w:space="0" w:color="auto"/>
        <w:left w:val="none" w:sz="0" w:space="0" w:color="auto"/>
        <w:bottom w:val="none" w:sz="0" w:space="0" w:color="auto"/>
        <w:right w:val="none" w:sz="0" w:space="0" w:color="auto"/>
      </w:divBdr>
    </w:div>
    <w:div w:id="1882160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6F632-0759-4F69-B988-1B223C73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7</Pages>
  <Words>2173</Words>
  <Characters>12387</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Elizabeth Lordy Ménard</cp:lastModifiedBy>
  <cp:revision>167</cp:revision>
  <cp:lastPrinted>2024-04-24T16:21:00Z</cp:lastPrinted>
  <dcterms:created xsi:type="dcterms:W3CDTF">2022-09-25T15:08:00Z</dcterms:created>
  <dcterms:modified xsi:type="dcterms:W3CDTF">2024-04-24T17:30:00Z</dcterms:modified>
</cp:coreProperties>
</file>